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B3" w:rsidRPr="00F82710" w:rsidRDefault="00E77CB3" w:rsidP="00F82710">
      <w:pPr>
        <w:jc w:val="center"/>
        <w:rPr>
          <w:lang w:val="fr-FR"/>
        </w:rPr>
      </w:pPr>
      <w:bookmarkStart w:id="0" w:name="_GoBack"/>
      <w:bookmarkEnd w:id="0"/>
    </w:p>
    <w:p w:rsidR="0037797D" w:rsidRPr="00F82710" w:rsidRDefault="0037797D" w:rsidP="00F82710">
      <w:pPr>
        <w:jc w:val="center"/>
        <w:rPr>
          <w:lang w:val="fr-FR"/>
        </w:rPr>
      </w:pPr>
    </w:p>
    <w:p w:rsidR="0037797D" w:rsidRPr="00F82710" w:rsidRDefault="0037797D" w:rsidP="00F82710">
      <w:pPr>
        <w:jc w:val="center"/>
        <w:rPr>
          <w:lang w:val="fr-FR"/>
        </w:rPr>
      </w:pPr>
    </w:p>
    <w:p w:rsidR="00E77CB3" w:rsidRPr="00F82710" w:rsidRDefault="00FE79FF" w:rsidP="00F82710">
      <w:pPr>
        <w:jc w:val="center"/>
        <w:rPr>
          <w:lang w:val="fr-FR"/>
        </w:rPr>
      </w:pPr>
      <w:r w:rsidRPr="00F82710">
        <w:rPr>
          <w:lang w:val="fr-FR"/>
        </w:rPr>
        <w:t>DEUXIÈME SECTION</w:t>
      </w:r>
    </w:p>
    <w:p w:rsidR="00E77CB3" w:rsidRPr="00F82710" w:rsidRDefault="00E77CB3"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E77CB3" w:rsidRPr="00F82710" w:rsidRDefault="00E77CB3" w:rsidP="00F82710">
      <w:pPr>
        <w:jc w:val="center"/>
        <w:rPr>
          <w:b/>
          <w:lang w:val="fr-FR"/>
        </w:rPr>
      </w:pPr>
      <w:bookmarkStart w:id="1" w:name="To"/>
      <w:r w:rsidRPr="00F82710">
        <w:rPr>
          <w:b/>
          <w:lang w:val="fr-FR"/>
        </w:rPr>
        <w:t xml:space="preserve">AFFAIRE </w:t>
      </w:r>
      <w:bookmarkEnd w:id="1"/>
      <w:r w:rsidR="00FE79FF" w:rsidRPr="00F82710">
        <w:rPr>
          <w:b/>
          <w:lang w:val="fr-FR"/>
        </w:rPr>
        <w:t>CANGI c. TURQUIE</w:t>
      </w:r>
    </w:p>
    <w:p w:rsidR="00E77CB3" w:rsidRPr="00F82710" w:rsidRDefault="00E77CB3" w:rsidP="00F82710">
      <w:pPr>
        <w:jc w:val="center"/>
        <w:rPr>
          <w:lang w:val="fr-FR"/>
        </w:rPr>
      </w:pPr>
    </w:p>
    <w:p w:rsidR="0037797D" w:rsidRPr="00F82710" w:rsidRDefault="00E77CB3" w:rsidP="00F82710">
      <w:pPr>
        <w:jc w:val="center"/>
        <w:rPr>
          <w:lang w:val="fr-FR"/>
        </w:rPr>
      </w:pPr>
      <w:r w:rsidRPr="00F82710">
        <w:rPr>
          <w:i/>
          <w:lang w:val="fr-FR"/>
        </w:rPr>
        <w:t>(</w:t>
      </w:r>
      <w:r w:rsidR="00FE79FF" w:rsidRPr="00F82710">
        <w:rPr>
          <w:i/>
          <w:lang w:val="fr-FR"/>
        </w:rPr>
        <w:t>Requête n</w:t>
      </w:r>
      <w:r w:rsidR="00FE79FF" w:rsidRPr="00F82710">
        <w:rPr>
          <w:i/>
          <w:vertAlign w:val="superscript"/>
          <w:lang w:val="fr-FR"/>
        </w:rPr>
        <w:t>o</w:t>
      </w:r>
      <w:r w:rsidR="00FE79FF" w:rsidRPr="00F82710">
        <w:rPr>
          <w:i/>
          <w:lang w:val="fr-FR"/>
        </w:rPr>
        <w:t xml:space="preserve"> 24973/15</w:t>
      </w:r>
      <w:r w:rsidRPr="00F82710">
        <w:rPr>
          <w:i/>
          <w:lang w:val="fr-FR"/>
        </w:rPr>
        <w:t>)</w:t>
      </w: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r w:rsidRPr="00F82710">
        <w:rPr>
          <w:lang w:val="fr-FR"/>
        </w:rPr>
        <w:t>ARRÊT</w:t>
      </w:r>
    </w:p>
    <w:p w:rsidR="0037797D" w:rsidRPr="00F82710" w:rsidRDefault="0037797D"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r w:rsidRPr="00F82710">
        <w:rPr>
          <w:lang w:val="fr-FR"/>
        </w:rPr>
        <w:t>STRASBOURG</w:t>
      </w:r>
    </w:p>
    <w:p w:rsidR="0037797D" w:rsidRPr="00F82710" w:rsidRDefault="0037797D" w:rsidP="00F82710">
      <w:pPr>
        <w:jc w:val="center"/>
        <w:rPr>
          <w:lang w:val="fr-FR"/>
        </w:rPr>
      </w:pPr>
    </w:p>
    <w:p w:rsidR="0037797D" w:rsidRPr="00F82710" w:rsidRDefault="0037797D" w:rsidP="00F82710">
      <w:pPr>
        <w:jc w:val="center"/>
        <w:rPr>
          <w:lang w:val="fr-FR"/>
        </w:rPr>
      </w:pPr>
      <w:r w:rsidRPr="00F82710">
        <w:rPr>
          <w:lang w:val="fr-FR"/>
        </w:rPr>
        <w:t>29 janvier 2019</w:t>
      </w:r>
    </w:p>
    <w:p w:rsidR="0037797D" w:rsidRPr="00F82710" w:rsidRDefault="0037797D" w:rsidP="00F82710">
      <w:pPr>
        <w:jc w:val="center"/>
        <w:rPr>
          <w:lang w:val="fr-FR"/>
        </w:rPr>
      </w:pPr>
    </w:p>
    <w:p w:rsidR="0037797D" w:rsidRPr="00F82710" w:rsidRDefault="0037797D" w:rsidP="00F82710">
      <w:pPr>
        <w:jc w:val="center"/>
        <w:rPr>
          <w:lang w:val="fr-FR"/>
        </w:rPr>
      </w:pPr>
    </w:p>
    <w:p w:rsidR="00BD3B14" w:rsidRPr="00F82710" w:rsidRDefault="00BD3B14" w:rsidP="00F82710">
      <w:pPr>
        <w:jc w:val="center"/>
        <w:rPr>
          <w:lang w:val="fr-FR"/>
        </w:rPr>
      </w:pPr>
    </w:p>
    <w:p w:rsidR="0037797D" w:rsidRPr="00F82710" w:rsidRDefault="0037797D" w:rsidP="00F82710">
      <w:pPr>
        <w:jc w:val="center"/>
        <w:rPr>
          <w:lang w:val="fr-FR"/>
        </w:rPr>
      </w:pPr>
    </w:p>
    <w:p w:rsidR="0037797D" w:rsidRPr="00F82710" w:rsidRDefault="0037797D" w:rsidP="00F82710">
      <w:pPr>
        <w:jc w:val="center"/>
        <w:rPr>
          <w:lang w:val="fr-FR"/>
        </w:rPr>
      </w:pPr>
    </w:p>
    <w:p w:rsidR="002B5249" w:rsidRPr="00F82710" w:rsidRDefault="0037797D" w:rsidP="00F82710">
      <w:pPr>
        <w:rPr>
          <w:lang w:val="fr-FR"/>
        </w:rPr>
      </w:pPr>
      <w:r w:rsidRPr="00F82710">
        <w:rPr>
          <w:i/>
          <w:sz w:val="22"/>
          <w:lang w:val="fr-FR"/>
        </w:rPr>
        <w:t>Cet arrêt deviendra définitif dans les conditions définies à l</w:t>
      </w:r>
      <w:r w:rsidR="00F82710" w:rsidRPr="00F82710">
        <w:rPr>
          <w:i/>
          <w:sz w:val="22"/>
          <w:lang w:val="fr-FR"/>
        </w:rPr>
        <w:t>’</w:t>
      </w:r>
      <w:r w:rsidRPr="00F82710">
        <w:rPr>
          <w:i/>
          <w:sz w:val="22"/>
          <w:lang w:val="fr-FR"/>
        </w:rPr>
        <w:t>article 44 § 2 de la Convention. Il peut subir des retouches de forme.</w:t>
      </w:r>
    </w:p>
    <w:p w:rsidR="00882D4E" w:rsidRPr="00F82710" w:rsidRDefault="00882D4E" w:rsidP="00F82710">
      <w:pPr>
        <w:ind w:firstLine="284"/>
        <w:rPr>
          <w:lang w:val="fr-FR"/>
        </w:rPr>
      </w:pPr>
    </w:p>
    <w:p w:rsidR="0037797D" w:rsidRPr="00F82710" w:rsidRDefault="0037797D" w:rsidP="00F82710">
      <w:pPr>
        <w:pStyle w:val="JuCase"/>
        <w:rPr>
          <w:lang w:val="fr-FR"/>
        </w:rPr>
        <w:sectPr w:rsidR="0037797D" w:rsidRPr="00F82710" w:rsidSect="0037797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2274" w:right="2274" w:bottom="2274" w:left="2274" w:header="1701" w:footer="720" w:gutter="0"/>
          <w:pgNumType w:start="1"/>
          <w:cols w:space="720"/>
          <w:titlePg/>
          <w:docGrid w:linePitch="326"/>
        </w:sectPr>
      </w:pPr>
    </w:p>
    <w:p w:rsidR="00E77CB3" w:rsidRPr="00F82710" w:rsidRDefault="00E77CB3" w:rsidP="00F82710">
      <w:pPr>
        <w:pStyle w:val="JuCase"/>
        <w:rPr>
          <w:lang w:val="fr-FR"/>
        </w:rPr>
      </w:pPr>
      <w:r w:rsidRPr="00F82710">
        <w:rPr>
          <w:lang w:val="fr-FR"/>
        </w:rPr>
        <w:lastRenderedPageBreak/>
        <w:t>En l</w:t>
      </w:r>
      <w:r w:rsidR="00F82710" w:rsidRPr="00F82710">
        <w:rPr>
          <w:lang w:val="fr-FR"/>
        </w:rPr>
        <w:t>’</w:t>
      </w:r>
      <w:r w:rsidRPr="00F82710">
        <w:rPr>
          <w:lang w:val="fr-FR"/>
        </w:rPr>
        <w:t xml:space="preserve">affaire </w:t>
      </w:r>
      <w:r w:rsidR="00FE79FF" w:rsidRPr="00F82710">
        <w:rPr>
          <w:lang w:val="fr-FR"/>
        </w:rPr>
        <w:t>Cangı c. Turquie</w:t>
      </w:r>
      <w:r w:rsidRPr="00F82710">
        <w:rPr>
          <w:lang w:val="fr-FR"/>
        </w:rPr>
        <w:t>,</w:t>
      </w:r>
    </w:p>
    <w:p w:rsidR="00E77CB3" w:rsidRPr="00F82710" w:rsidRDefault="00E77CB3" w:rsidP="00F82710">
      <w:pPr>
        <w:pStyle w:val="ECHRPara"/>
        <w:rPr>
          <w:lang w:val="fr-FR"/>
        </w:rPr>
      </w:pPr>
      <w:r w:rsidRPr="00F82710">
        <w:rPr>
          <w:lang w:val="fr-FR"/>
        </w:rPr>
        <w:t>La Cour européenne des droits de l</w:t>
      </w:r>
      <w:r w:rsidR="00F82710" w:rsidRPr="00F82710">
        <w:rPr>
          <w:lang w:val="fr-FR"/>
        </w:rPr>
        <w:t>’</w:t>
      </w:r>
      <w:r w:rsidRPr="00F82710">
        <w:rPr>
          <w:lang w:val="fr-FR"/>
        </w:rPr>
        <w:t>homme (</w:t>
      </w:r>
      <w:r w:rsidR="00FE79FF" w:rsidRPr="00F82710">
        <w:rPr>
          <w:lang w:val="fr-FR"/>
        </w:rPr>
        <w:t>deuxième section</w:t>
      </w:r>
      <w:r w:rsidRPr="00F82710">
        <w:rPr>
          <w:lang w:val="fr-FR"/>
        </w:rPr>
        <w:t xml:space="preserve">), siégeant en </w:t>
      </w:r>
      <w:r w:rsidR="00FE79FF" w:rsidRPr="00F82710">
        <w:rPr>
          <w:lang w:val="fr-FR"/>
        </w:rPr>
        <w:t>une chambre composée</w:t>
      </w:r>
      <w:r w:rsidRPr="00F82710">
        <w:rPr>
          <w:lang w:val="fr-FR"/>
        </w:rPr>
        <w:t xml:space="preserve"> de :</w:t>
      </w:r>
    </w:p>
    <w:p w:rsidR="00E77CB3" w:rsidRPr="00F82710" w:rsidRDefault="0037797D" w:rsidP="00F82710">
      <w:pPr>
        <w:pStyle w:val="ECHRDecisionBody"/>
        <w:rPr>
          <w:lang w:val="fr-FR"/>
        </w:rPr>
      </w:pPr>
      <w:r w:rsidRPr="00F82710">
        <w:rPr>
          <w:lang w:val="fr-FR"/>
        </w:rPr>
        <w:tab/>
        <w:t>Robert Spano,</w:t>
      </w:r>
      <w:r w:rsidRPr="00F82710">
        <w:rPr>
          <w:i/>
          <w:lang w:val="fr-FR"/>
        </w:rPr>
        <w:t xml:space="preserve"> président,</w:t>
      </w:r>
      <w:r w:rsidRPr="00F82710">
        <w:rPr>
          <w:i/>
          <w:lang w:val="fr-FR"/>
        </w:rPr>
        <w:br/>
      </w:r>
      <w:r w:rsidRPr="00F82710">
        <w:rPr>
          <w:lang w:val="fr-FR"/>
        </w:rPr>
        <w:tab/>
        <w:t>Paul Lemmens,</w:t>
      </w:r>
      <w:r w:rsidRPr="00F82710">
        <w:rPr>
          <w:i/>
          <w:lang w:val="fr-FR"/>
        </w:rPr>
        <w:br/>
      </w:r>
      <w:r w:rsidRPr="00F82710">
        <w:rPr>
          <w:lang w:val="fr-FR"/>
        </w:rPr>
        <w:tab/>
        <w:t>Işıl Karakaş,</w:t>
      </w:r>
      <w:r w:rsidRPr="00F82710">
        <w:rPr>
          <w:i/>
          <w:lang w:val="fr-FR"/>
        </w:rPr>
        <w:br/>
      </w:r>
      <w:r w:rsidRPr="00F82710">
        <w:rPr>
          <w:lang w:val="fr-FR"/>
        </w:rPr>
        <w:tab/>
        <w:t>Julia Laffranque,</w:t>
      </w:r>
      <w:r w:rsidRPr="00F82710">
        <w:rPr>
          <w:i/>
          <w:lang w:val="fr-FR"/>
        </w:rPr>
        <w:br/>
      </w:r>
      <w:r w:rsidRPr="00F82710">
        <w:rPr>
          <w:lang w:val="fr-FR"/>
        </w:rPr>
        <w:tab/>
        <w:t>Valeriu Griţco,</w:t>
      </w:r>
      <w:r w:rsidRPr="00F82710">
        <w:rPr>
          <w:i/>
          <w:lang w:val="fr-FR"/>
        </w:rPr>
        <w:br/>
      </w:r>
      <w:r w:rsidRPr="00F82710">
        <w:rPr>
          <w:lang w:val="fr-FR"/>
        </w:rPr>
        <w:tab/>
        <w:t>Stéphanie Mourou-Vikström,</w:t>
      </w:r>
      <w:r w:rsidRPr="00F82710">
        <w:rPr>
          <w:i/>
          <w:lang w:val="fr-FR"/>
        </w:rPr>
        <w:br/>
      </w:r>
      <w:r w:rsidRPr="00F82710">
        <w:rPr>
          <w:lang w:val="fr-FR"/>
        </w:rPr>
        <w:tab/>
        <w:t>Ivana Jelić,</w:t>
      </w:r>
      <w:r w:rsidRPr="00F82710">
        <w:rPr>
          <w:i/>
          <w:lang w:val="fr-FR"/>
        </w:rPr>
        <w:t xml:space="preserve"> juges,</w:t>
      </w:r>
      <w:r w:rsidRPr="00F82710">
        <w:rPr>
          <w:i/>
          <w:lang w:val="fr-FR"/>
        </w:rPr>
        <w:br/>
      </w:r>
      <w:r w:rsidR="00E77CB3" w:rsidRPr="00F82710">
        <w:rPr>
          <w:lang w:val="fr-FR"/>
        </w:rPr>
        <w:t xml:space="preserve">et de </w:t>
      </w:r>
      <w:r w:rsidR="00FE79FF" w:rsidRPr="00F82710">
        <w:rPr>
          <w:lang w:val="fr-FR"/>
        </w:rPr>
        <w:t>Stanley Naismith</w:t>
      </w:r>
      <w:r w:rsidR="00E77CB3" w:rsidRPr="00F82710">
        <w:rPr>
          <w:lang w:val="fr-FR"/>
        </w:rPr>
        <w:t xml:space="preserve">, </w:t>
      </w:r>
      <w:r w:rsidR="00FE79FF" w:rsidRPr="00F82710">
        <w:rPr>
          <w:i/>
          <w:lang w:val="fr-FR"/>
        </w:rPr>
        <w:t>greffier</w:t>
      </w:r>
      <w:r w:rsidR="00FE79FF" w:rsidRPr="00F82710">
        <w:rPr>
          <w:iCs/>
          <w:lang w:val="fr-FR"/>
        </w:rPr>
        <w:t xml:space="preserve"> </w:t>
      </w:r>
      <w:r w:rsidR="00FE79FF" w:rsidRPr="00F82710">
        <w:rPr>
          <w:i/>
          <w:iCs/>
          <w:lang w:val="fr-FR"/>
        </w:rPr>
        <w:t>d</w:t>
      </w:r>
      <w:r w:rsidR="00FE79FF" w:rsidRPr="00F82710">
        <w:rPr>
          <w:i/>
          <w:lang w:val="fr-FR"/>
        </w:rPr>
        <w:t>e section</w:t>
      </w:r>
      <w:r w:rsidR="00E77CB3" w:rsidRPr="00F82710">
        <w:rPr>
          <w:lang w:val="fr-FR"/>
        </w:rPr>
        <w:t>,</w:t>
      </w:r>
    </w:p>
    <w:p w:rsidR="00E77CB3" w:rsidRPr="00F82710" w:rsidRDefault="00E77CB3" w:rsidP="00F82710">
      <w:pPr>
        <w:pStyle w:val="ECHRPara"/>
        <w:rPr>
          <w:lang w:val="fr-FR"/>
        </w:rPr>
      </w:pPr>
      <w:r w:rsidRPr="00F82710">
        <w:rPr>
          <w:lang w:val="fr-FR"/>
        </w:rPr>
        <w:t xml:space="preserve">Après en avoir délibéré en chambre du conseil le </w:t>
      </w:r>
      <w:r w:rsidR="0037797D" w:rsidRPr="00F82710">
        <w:rPr>
          <w:lang w:val="fr-FR"/>
        </w:rPr>
        <w:t>18 décembre 2018</w:t>
      </w:r>
      <w:r w:rsidRPr="00F82710">
        <w:rPr>
          <w:lang w:val="fr-FR"/>
        </w:rPr>
        <w:t>,</w:t>
      </w:r>
    </w:p>
    <w:p w:rsidR="00E77CB3" w:rsidRPr="00F82710" w:rsidRDefault="00E77CB3" w:rsidP="00F82710">
      <w:pPr>
        <w:pStyle w:val="ECHRPara"/>
        <w:rPr>
          <w:lang w:val="fr-FR"/>
        </w:rPr>
      </w:pPr>
      <w:r w:rsidRPr="00F82710">
        <w:rPr>
          <w:lang w:val="fr-FR"/>
        </w:rPr>
        <w:t>Rend l</w:t>
      </w:r>
      <w:r w:rsidR="00F82710" w:rsidRPr="00F82710">
        <w:rPr>
          <w:lang w:val="fr-FR"/>
        </w:rPr>
        <w:t>’</w:t>
      </w:r>
      <w:r w:rsidRPr="00F82710">
        <w:rPr>
          <w:lang w:val="fr-FR"/>
        </w:rPr>
        <w:t>arrêt que voici, adopté à cette date :</w:t>
      </w:r>
    </w:p>
    <w:p w:rsidR="00E77CB3" w:rsidRPr="00F82710" w:rsidRDefault="00E77CB3" w:rsidP="00F82710">
      <w:pPr>
        <w:pStyle w:val="ECHRTitle1"/>
        <w:rPr>
          <w:lang w:val="fr-FR"/>
        </w:rPr>
      </w:pPr>
      <w:r w:rsidRPr="00F82710">
        <w:rPr>
          <w:lang w:val="fr-FR"/>
        </w:rPr>
        <w:t>PROCÉDURE</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1</w:t>
      </w:r>
      <w:r w:rsidRPr="00F82710">
        <w:rPr>
          <w:lang w:val="fr-FR"/>
        </w:rPr>
        <w:fldChar w:fldCharType="end"/>
      </w:r>
      <w:r w:rsidR="00E77CB3" w:rsidRPr="00F82710">
        <w:rPr>
          <w:lang w:val="fr-FR"/>
        </w:rPr>
        <w:t>.  À l</w:t>
      </w:r>
      <w:r w:rsidR="00F82710" w:rsidRPr="00F82710">
        <w:rPr>
          <w:lang w:val="fr-FR"/>
        </w:rPr>
        <w:t>’</w:t>
      </w:r>
      <w:r w:rsidR="00E77CB3" w:rsidRPr="00F82710">
        <w:rPr>
          <w:lang w:val="fr-FR"/>
        </w:rPr>
        <w:t>origine de l</w:t>
      </w:r>
      <w:r w:rsidR="00F82710" w:rsidRPr="00F82710">
        <w:rPr>
          <w:lang w:val="fr-FR"/>
        </w:rPr>
        <w:t>’</w:t>
      </w:r>
      <w:r w:rsidR="00E77CB3" w:rsidRPr="00F82710">
        <w:rPr>
          <w:lang w:val="fr-FR"/>
        </w:rPr>
        <w:t xml:space="preserve">affaire </w:t>
      </w:r>
      <w:r w:rsidR="00FE79FF" w:rsidRPr="00F82710">
        <w:rPr>
          <w:lang w:val="fr-FR"/>
        </w:rPr>
        <w:t>se trouve une requête (n</w:t>
      </w:r>
      <w:r w:rsidR="00FE79FF" w:rsidRPr="00F82710">
        <w:rPr>
          <w:vertAlign w:val="superscript"/>
          <w:lang w:val="fr-FR"/>
        </w:rPr>
        <w:t>o</w:t>
      </w:r>
      <w:r w:rsidR="00FE79FF" w:rsidRPr="00F82710">
        <w:rPr>
          <w:lang w:val="fr-FR"/>
        </w:rPr>
        <w:t xml:space="preserve"> 24973/15) dirigée</w:t>
      </w:r>
      <w:r w:rsidR="00E77CB3" w:rsidRPr="00F82710">
        <w:rPr>
          <w:lang w:val="fr-FR"/>
        </w:rPr>
        <w:t xml:space="preserve"> contre </w:t>
      </w:r>
      <w:r w:rsidR="00FE79FF" w:rsidRPr="00F82710">
        <w:rPr>
          <w:lang w:val="fr-FR"/>
        </w:rPr>
        <w:t>la République de Turquie</w:t>
      </w:r>
      <w:r w:rsidR="00E77CB3" w:rsidRPr="00F82710">
        <w:rPr>
          <w:lang w:val="fr-FR"/>
        </w:rPr>
        <w:t xml:space="preserve"> et dont </w:t>
      </w:r>
      <w:r w:rsidR="00FE79FF" w:rsidRPr="00F82710">
        <w:rPr>
          <w:lang w:val="fr-FR"/>
        </w:rPr>
        <w:t>un ressortissant de cet État, M. Arif Ali Cangı (« le requérant »), a saisi la Cour le 7 mai 2015</w:t>
      </w:r>
      <w:r w:rsidR="00E77CB3" w:rsidRPr="00F82710">
        <w:rPr>
          <w:lang w:val="fr-FR"/>
        </w:rPr>
        <w:t xml:space="preserve"> en vertu de </w:t>
      </w:r>
      <w:r w:rsidR="00FE79FF" w:rsidRPr="00F82710">
        <w:rPr>
          <w:lang w:val="fr-FR"/>
        </w:rPr>
        <w:t>l</w:t>
      </w:r>
      <w:r w:rsidR="00F82710" w:rsidRPr="00F82710">
        <w:rPr>
          <w:lang w:val="fr-FR"/>
        </w:rPr>
        <w:t>’</w:t>
      </w:r>
      <w:r w:rsidR="00FE79FF" w:rsidRPr="00F82710">
        <w:rPr>
          <w:lang w:val="fr-FR"/>
        </w:rPr>
        <w:t>article 34</w:t>
      </w:r>
      <w:r w:rsidR="00E77CB3" w:rsidRPr="00F82710">
        <w:rPr>
          <w:lang w:val="fr-FR"/>
        </w:rPr>
        <w:t xml:space="preserve"> de la Convention de sauvegarde des droits de l</w:t>
      </w:r>
      <w:r w:rsidR="00F82710" w:rsidRPr="00F82710">
        <w:rPr>
          <w:lang w:val="fr-FR"/>
        </w:rPr>
        <w:t>’</w:t>
      </w:r>
      <w:r w:rsidR="00E77CB3" w:rsidRPr="00F82710">
        <w:rPr>
          <w:lang w:val="fr-FR"/>
        </w:rPr>
        <w:t>homme et des libertés fondamentales (« la Convention »).</w:t>
      </w:r>
    </w:p>
    <w:p w:rsidR="00FE79FF" w:rsidRPr="00F82710" w:rsidRDefault="00253A20" w:rsidP="00F82710">
      <w:pPr>
        <w:pStyle w:val="ECHRPara"/>
        <w:rPr>
          <w:lang w:val="fr-FR"/>
        </w:rPr>
      </w:pPr>
      <w:r w:rsidRPr="00F82710">
        <w:rPr>
          <w:lang w:val="pt-BR"/>
        </w:rPr>
        <w:fldChar w:fldCharType="begin"/>
      </w:r>
      <w:r w:rsidR="00FE79FF" w:rsidRPr="00F82710">
        <w:rPr>
          <w:lang w:val="pt-BR"/>
        </w:rPr>
        <w:instrText xml:space="preserve"> SEQ level0 \*arabic </w:instrText>
      </w:r>
      <w:r w:rsidRPr="00F82710">
        <w:rPr>
          <w:lang w:val="pt-BR"/>
        </w:rPr>
        <w:fldChar w:fldCharType="separate"/>
      </w:r>
      <w:r w:rsidR="00F82710" w:rsidRPr="00F82710">
        <w:rPr>
          <w:noProof/>
          <w:lang w:val="pt-BR"/>
        </w:rPr>
        <w:t>2</w:t>
      </w:r>
      <w:r w:rsidRPr="00F82710">
        <w:rPr>
          <w:lang w:val="pt-BR"/>
        </w:rPr>
        <w:fldChar w:fldCharType="end"/>
      </w:r>
      <w:r w:rsidR="00E77CB3" w:rsidRPr="00F82710">
        <w:rPr>
          <w:lang w:val="pt-BR"/>
        </w:rPr>
        <w:t>.  </w:t>
      </w:r>
      <w:r w:rsidR="00FE79FF" w:rsidRPr="00F82710">
        <w:rPr>
          <w:lang w:val="pt-BR"/>
        </w:rPr>
        <w:t>Le requérant a été représenté par M</w:t>
      </w:r>
      <w:r w:rsidR="00FE79FF" w:rsidRPr="00F82710">
        <w:rPr>
          <w:vertAlign w:val="superscript"/>
          <w:lang w:val="pt-BR"/>
        </w:rPr>
        <w:t>e</w:t>
      </w:r>
      <w:r w:rsidR="00FE79FF" w:rsidRPr="00F82710">
        <w:rPr>
          <w:lang w:val="pt-BR"/>
        </w:rPr>
        <w:t> S. Cengiz, avocat exerçant à İzmir.</w:t>
      </w:r>
      <w:r w:rsidR="006D52FF" w:rsidRPr="00F82710">
        <w:rPr>
          <w:lang w:val="pt-BR"/>
        </w:rPr>
        <w:t xml:space="preserve"> </w:t>
      </w:r>
      <w:r w:rsidR="00E77CB3" w:rsidRPr="00F82710">
        <w:rPr>
          <w:lang w:val="pt-BR"/>
        </w:rPr>
        <w:t xml:space="preserve">Le gouvernement </w:t>
      </w:r>
      <w:r w:rsidR="00FE79FF" w:rsidRPr="00F82710">
        <w:rPr>
          <w:lang w:val="pt-BR"/>
        </w:rPr>
        <w:t>turc</w:t>
      </w:r>
      <w:r w:rsidR="00E77CB3" w:rsidRPr="00F82710">
        <w:rPr>
          <w:lang w:val="pt-BR"/>
        </w:rPr>
        <w:t xml:space="preserve"> (« le Gouvernement »)</w:t>
      </w:r>
      <w:r w:rsidR="00882D4E" w:rsidRPr="00F82710">
        <w:rPr>
          <w:lang w:val="pt-BR"/>
        </w:rPr>
        <w:t xml:space="preserve"> a été représenté par son agent</w:t>
      </w:r>
      <w:r w:rsidR="007C5300" w:rsidRPr="00F82710">
        <w:rPr>
          <w:lang w:val="pt-BR"/>
        </w:rPr>
        <w:t>.</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3</w:t>
      </w:r>
      <w:r w:rsidRPr="00F82710">
        <w:rPr>
          <w:lang w:val="fr-FR"/>
        </w:rPr>
        <w:fldChar w:fldCharType="end"/>
      </w:r>
      <w:r w:rsidR="00FE79FF" w:rsidRPr="00F82710">
        <w:rPr>
          <w:lang w:val="fr-FR"/>
        </w:rPr>
        <w:t xml:space="preserve">.  Le requérant </w:t>
      </w:r>
      <w:r w:rsidR="00675376" w:rsidRPr="00F82710">
        <w:rPr>
          <w:lang w:val="fr-FR"/>
        </w:rPr>
        <w:t>se plaignait d</w:t>
      </w:r>
      <w:r w:rsidR="00F82710" w:rsidRPr="00F82710">
        <w:rPr>
          <w:lang w:val="fr-FR"/>
        </w:rPr>
        <w:t>’</w:t>
      </w:r>
      <w:r w:rsidR="00882D4E" w:rsidRPr="00F82710">
        <w:rPr>
          <w:lang w:val="fr-FR"/>
        </w:rPr>
        <w:t>une at</w:t>
      </w:r>
      <w:r w:rsidR="006D52FF" w:rsidRPr="00F82710">
        <w:rPr>
          <w:lang w:val="fr-FR"/>
        </w:rPr>
        <w:t>teinte à son droit de recevoir</w:t>
      </w:r>
      <w:r w:rsidR="001D145B" w:rsidRPr="00F82710">
        <w:rPr>
          <w:lang w:val="fr-FR"/>
        </w:rPr>
        <w:t xml:space="preserve"> et de communiquer</w:t>
      </w:r>
      <w:r w:rsidR="006D52FF" w:rsidRPr="00F82710">
        <w:rPr>
          <w:lang w:val="fr-FR"/>
        </w:rPr>
        <w:t xml:space="preserve"> des informations</w:t>
      </w:r>
      <w:r w:rsidR="00FE79FF" w:rsidRPr="00F82710">
        <w:rPr>
          <w:lang w:val="fr-FR"/>
        </w:rPr>
        <w:t>.</w:t>
      </w:r>
    </w:p>
    <w:p w:rsidR="00E77CB3" w:rsidRPr="00F82710" w:rsidRDefault="00253A20" w:rsidP="00F82710">
      <w:pPr>
        <w:pStyle w:val="ECHRPara"/>
        <w:rPr>
          <w:szCs w:val="24"/>
          <w:lang w:val="fr-FR" w:eastAsia="en-GB"/>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4</w:t>
      </w:r>
      <w:r w:rsidRPr="00F82710">
        <w:rPr>
          <w:lang w:val="fr-FR"/>
        </w:rPr>
        <w:fldChar w:fldCharType="end"/>
      </w:r>
      <w:r w:rsidR="00E77CB3" w:rsidRPr="00F82710">
        <w:rPr>
          <w:lang w:val="fr-FR"/>
        </w:rPr>
        <w:t>.  </w:t>
      </w:r>
      <w:r w:rsidR="00FE79FF" w:rsidRPr="00F82710">
        <w:rPr>
          <w:lang w:val="fr-FR"/>
        </w:rPr>
        <w:t xml:space="preserve">Le </w:t>
      </w:r>
      <w:r w:rsidR="00FE79FF" w:rsidRPr="00F82710">
        <w:rPr>
          <w:szCs w:val="24"/>
          <w:lang w:val="fr-FR"/>
        </w:rPr>
        <w:t>2 novembre 2017</w:t>
      </w:r>
      <w:r w:rsidR="00E77CB3" w:rsidRPr="00F82710">
        <w:rPr>
          <w:lang w:val="fr-FR"/>
        </w:rPr>
        <w:t xml:space="preserve">, </w:t>
      </w:r>
      <w:r w:rsidR="00FE79FF" w:rsidRPr="00F82710">
        <w:rPr>
          <w:lang w:val="fr-FR"/>
        </w:rPr>
        <w:t>la requête a été communiquée au Gouvernement</w:t>
      </w:r>
      <w:r w:rsidR="00646454" w:rsidRPr="00F82710">
        <w:rPr>
          <w:lang w:val="fr-FR"/>
        </w:rPr>
        <w:t>.</w:t>
      </w:r>
    </w:p>
    <w:p w:rsidR="00E77CB3" w:rsidRPr="00F82710" w:rsidRDefault="00E77CB3" w:rsidP="00F82710">
      <w:pPr>
        <w:pStyle w:val="ECHRTitle1"/>
        <w:tabs>
          <w:tab w:val="left" w:pos="5387"/>
        </w:tabs>
        <w:rPr>
          <w:lang w:val="fr-FR"/>
        </w:rPr>
      </w:pPr>
      <w:r w:rsidRPr="00F82710">
        <w:rPr>
          <w:lang w:val="fr-FR"/>
        </w:rPr>
        <w:t>EN FAIT</w:t>
      </w:r>
    </w:p>
    <w:p w:rsidR="00E77CB3" w:rsidRPr="00F82710" w:rsidRDefault="00E77CB3" w:rsidP="00F82710">
      <w:pPr>
        <w:pStyle w:val="ECHRHeading1"/>
        <w:rPr>
          <w:lang w:val="fr-FR"/>
        </w:rPr>
      </w:pPr>
      <w:r w:rsidRPr="00F82710">
        <w:rPr>
          <w:lang w:val="fr-FR"/>
        </w:rPr>
        <w:t>I.  LES CIRCONSTANCES DE L</w:t>
      </w:r>
      <w:r w:rsidR="00F82710" w:rsidRPr="00F82710">
        <w:rPr>
          <w:lang w:val="fr-FR"/>
        </w:rPr>
        <w:t>’</w:t>
      </w:r>
      <w:r w:rsidRPr="00F82710">
        <w:rPr>
          <w:lang w:val="fr-FR"/>
        </w:rPr>
        <w:t>ESPÈCE</w:t>
      </w:r>
    </w:p>
    <w:p w:rsidR="002C254C" w:rsidRPr="00F82710" w:rsidRDefault="002C254C" w:rsidP="00F82710">
      <w:pPr>
        <w:pStyle w:val="ECHRHeading2"/>
        <w:rPr>
          <w:lang w:val="fr-FR"/>
        </w:rPr>
      </w:pPr>
      <w:r w:rsidRPr="00F82710">
        <w:rPr>
          <w:lang w:val="fr-FR"/>
        </w:rPr>
        <w:t>A.</w:t>
      </w:r>
      <w:r w:rsidR="00675376" w:rsidRPr="00F82710">
        <w:rPr>
          <w:lang w:val="fr-FR"/>
        </w:rPr>
        <w:t>  </w:t>
      </w:r>
      <w:r w:rsidRPr="00F82710">
        <w:rPr>
          <w:lang w:val="fr-FR"/>
        </w:rPr>
        <w:t>Le contexte de l</w:t>
      </w:r>
      <w:r w:rsidR="00F82710" w:rsidRPr="00F82710">
        <w:rPr>
          <w:lang w:val="fr-FR"/>
        </w:rPr>
        <w:t>’</w:t>
      </w:r>
      <w:r w:rsidRPr="00F82710">
        <w:rPr>
          <w:lang w:val="fr-FR"/>
        </w:rPr>
        <w:t>affaire</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5</w:t>
      </w:r>
      <w:r w:rsidRPr="00F82710">
        <w:rPr>
          <w:lang w:val="fr-FR"/>
        </w:rPr>
        <w:fldChar w:fldCharType="end"/>
      </w:r>
      <w:r w:rsidR="00E77CB3" w:rsidRPr="00F82710">
        <w:rPr>
          <w:lang w:val="fr-FR"/>
        </w:rPr>
        <w:t>.  </w:t>
      </w:r>
      <w:r w:rsidR="00FE79FF" w:rsidRPr="00F82710">
        <w:rPr>
          <w:lang w:val="fr-FR"/>
        </w:rPr>
        <w:t xml:space="preserve">Le requérant est né en 1964 et réside à </w:t>
      </w:r>
      <w:r w:rsidR="00903D58" w:rsidRPr="00F82710">
        <w:rPr>
          <w:lang w:val="pt-BR"/>
        </w:rPr>
        <w:t>İ</w:t>
      </w:r>
      <w:r w:rsidR="00FE79FF" w:rsidRPr="00F82710">
        <w:rPr>
          <w:lang w:val="fr-FR"/>
        </w:rPr>
        <w:t>zmir</w:t>
      </w:r>
      <w:r w:rsidR="00E77CB3" w:rsidRPr="00F82710">
        <w:rPr>
          <w:lang w:val="fr-FR"/>
        </w:rPr>
        <w:t>.</w:t>
      </w:r>
    </w:p>
    <w:p w:rsidR="002C254C" w:rsidRPr="00F82710" w:rsidRDefault="00253A20" w:rsidP="00F82710">
      <w:pPr>
        <w:pStyle w:val="ECHRPara"/>
        <w:rPr>
          <w:lang w:val="fr-FR"/>
        </w:rPr>
      </w:pPr>
      <w:r w:rsidRPr="00F82710">
        <w:rPr>
          <w:lang w:val="fr-FR"/>
        </w:rPr>
        <w:fldChar w:fldCharType="begin"/>
      </w:r>
      <w:r w:rsidR="00411A7D" w:rsidRPr="00F82710">
        <w:rPr>
          <w:lang w:val="fr-FR"/>
        </w:rPr>
        <w:instrText xml:space="preserve"> SEQ level0 \*arabic </w:instrText>
      </w:r>
      <w:r w:rsidRPr="00F82710">
        <w:rPr>
          <w:lang w:val="fr-FR"/>
        </w:rPr>
        <w:fldChar w:fldCharType="separate"/>
      </w:r>
      <w:r w:rsidR="00F82710" w:rsidRPr="00F82710">
        <w:rPr>
          <w:noProof/>
          <w:lang w:val="fr-FR"/>
        </w:rPr>
        <w:t>6</w:t>
      </w:r>
      <w:r w:rsidRPr="00F82710">
        <w:rPr>
          <w:lang w:val="fr-FR"/>
        </w:rPr>
        <w:fldChar w:fldCharType="end"/>
      </w:r>
      <w:r w:rsidR="00411A7D" w:rsidRPr="00F82710">
        <w:rPr>
          <w:lang w:val="fr-FR"/>
        </w:rPr>
        <w:t>.  Il</w:t>
      </w:r>
      <w:r w:rsidR="00882D4E" w:rsidRPr="00F82710">
        <w:rPr>
          <w:lang w:val="fr-FR"/>
        </w:rPr>
        <w:t xml:space="preserve"> est avocat de profession.</w:t>
      </w:r>
      <w:r w:rsidR="0031057E" w:rsidRPr="00F82710">
        <w:rPr>
          <w:lang w:val="fr-FR"/>
        </w:rPr>
        <w:t xml:space="preserve"> À l</w:t>
      </w:r>
      <w:r w:rsidR="00F82710" w:rsidRPr="00F82710">
        <w:rPr>
          <w:lang w:val="fr-FR"/>
        </w:rPr>
        <w:t>’</w:t>
      </w:r>
      <w:r w:rsidR="0031057E" w:rsidRPr="00F82710">
        <w:rPr>
          <w:lang w:val="fr-FR"/>
        </w:rPr>
        <w:t>époque des faits, il était</w:t>
      </w:r>
      <w:r w:rsidR="00882D4E" w:rsidRPr="00F82710">
        <w:rPr>
          <w:lang w:val="fr-FR"/>
        </w:rPr>
        <w:t xml:space="preserve"> membre du </w:t>
      </w:r>
      <w:r w:rsidR="00731E33" w:rsidRPr="00F82710">
        <w:rPr>
          <w:lang w:val="fr-FR"/>
        </w:rPr>
        <w:t>g</w:t>
      </w:r>
      <w:r w:rsidR="00882D4E" w:rsidRPr="00F82710">
        <w:rPr>
          <w:lang w:val="fr-FR"/>
        </w:rPr>
        <w:t xml:space="preserve">roupe </w:t>
      </w:r>
      <w:r w:rsidR="003702EB" w:rsidRPr="00F82710">
        <w:rPr>
          <w:lang w:val="fr-FR"/>
        </w:rPr>
        <w:t>d</w:t>
      </w:r>
      <w:r w:rsidR="00F82710" w:rsidRPr="00F82710">
        <w:rPr>
          <w:lang w:val="fr-FR"/>
        </w:rPr>
        <w:t>’</w:t>
      </w:r>
      <w:r w:rsidR="003702EB" w:rsidRPr="00F82710">
        <w:rPr>
          <w:lang w:val="fr-FR"/>
        </w:rPr>
        <w:t>i</w:t>
      </w:r>
      <w:r w:rsidR="00212C80" w:rsidRPr="00F82710">
        <w:rPr>
          <w:lang w:val="fr-FR"/>
        </w:rPr>
        <w:t xml:space="preserve">nitiative </w:t>
      </w:r>
      <w:r w:rsidR="000B1CE4" w:rsidRPr="00F82710">
        <w:rPr>
          <w:lang w:val="fr-FR"/>
        </w:rPr>
        <w:t>d</w:t>
      </w:r>
      <w:r w:rsidR="00F82710" w:rsidRPr="00F82710">
        <w:rPr>
          <w:lang w:val="fr-FR"/>
        </w:rPr>
        <w:t>’</w:t>
      </w:r>
      <w:r w:rsidR="00212C80" w:rsidRPr="00F82710">
        <w:rPr>
          <w:lang w:val="fr-FR"/>
        </w:rPr>
        <w:t xml:space="preserve">Allianoi, un groupe </w:t>
      </w:r>
      <w:r w:rsidR="0031057E" w:rsidRPr="00F82710">
        <w:rPr>
          <w:lang w:val="fr-FR"/>
        </w:rPr>
        <w:t xml:space="preserve">composé </w:t>
      </w:r>
      <w:r w:rsidR="000B1CE4" w:rsidRPr="00F82710">
        <w:rPr>
          <w:lang w:val="fr-FR"/>
        </w:rPr>
        <w:t>de particuliers</w:t>
      </w:r>
      <w:r w:rsidR="0031057E" w:rsidRPr="00F82710">
        <w:rPr>
          <w:lang w:val="fr-FR"/>
        </w:rPr>
        <w:t xml:space="preserve"> et </w:t>
      </w:r>
      <w:r w:rsidR="000B1CE4" w:rsidRPr="00F82710">
        <w:rPr>
          <w:lang w:val="fr-FR"/>
        </w:rPr>
        <w:t>d</w:t>
      </w:r>
      <w:r w:rsidR="00F82710" w:rsidRPr="00F82710">
        <w:rPr>
          <w:lang w:val="fr-FR"/>
        </w:rPr>
        <w:t>’</w:t>
      </w:r>
      <w:r w:rsidR="0031057E" w:rsidRPr="00F82710">
        <w:rPr>
          <w:lang w:val="fr-FR"/>
        </w:rPr>
        <w:t>organisations non</w:t>
      </w:r>
      <w:r w:rsidR="00753CE9" w:rsidRPr="00F82710">
        <w:rPr>
          <w:lang w:val="fr-FR"/>
        </w:rPr>
        <w:t xml:space="preserve"> </w:t>
      </w:r>
      <w:r w:rsidR="0031057E" w:rsidRPr="00F82710">
        <w:rPr>
          <w:lang w:val="fr-FR"/>
        </w:rPr>
        <w:t>gouvernementale</w:t>
      </w:r>
      <w:r w:rsidR="00882D4E" w:rsidRPr="00F82710">
        <w:rPr>
          <w:lang w:val="fr-FR"/>
        </w:rPr>
        <w:t>s luttant contre la destruction</w:t>
      </w:r>
      <w:r w:rsidR="007A7570" w:rsidRPr="00F82710">
        <w:rPr>
          <w:lang w:val="fr-FR"/>
        </w:rPr>
        <w:t xml:space="preserve"> du site antique </w:t>
      </w:r>
      <w:r w:rsidR="000B1CE4" w:rsidRPr="00F82710">
        <w:rPr>
          <w:lang w:val="fr-FR"/>
        </w:rPr>
        <w:t>d</w:t>
      </w:r>
      <w:r w:rsidR="00F82710" w:rsidRPr="00F82710">
        <w:rPr>
          <w:lang w:val="fr-FR"/>
        </w:rPr>
        <w:t>’</w:t>
      </w:r>
      <w:r w:rsidR="007A7570" w:rsidRPr="00F82710">
        <w:rPr>
          <w:lang w:val="fr-FR"/>
        </w:rPr>
        <w:t>Allianoi</w:t>
      </w:r>
      <w:r w:rsidR="000B1CE4" w:rsidRPr="00F82710">
        <w:rPr>
          <w:lang w:val="fr-FR"/>
        </w:rPr>
        <w:t>, menacé</w:t>
      </w:r>
      <w:r w:rsidR="007A7570" w:rsidRPr="00F82710">
        <w:rPr>
          <w:lang w:val="fr-FR"/>
        </w:rPr>
        <w:t xml:space="preserve"> par le projet de construction du</w:t>
      </w:r>
      <w:r w:rsidR="00882D4E" w:rsidRPr="00F82710">
        <w:rPr>
          <w:lang w:val="fr-FR"/>
        </w:rPr>
        <w:t xml:space="preserve"> barrage</w:t>
      </w:r>
      <w:r w:rsidR="007A7570" w:rsidRPr="00F82710">
        <w:rPr>
          <w:lang w:val="fr-FR"/>
        </w:rPr>
        <w:t xml:space="preserve"> de </w:t>
      </w:r>
      <w:r w:rsidR="007A7570" w:rsidRPr="00F82710">
        <w:rPr>
          <w:lang w:val="fr-FR"/>
        </w:rPr>
        <w:lastRenderedPageBreak/>
        <w:t>Yortanl</w:t>
      </w:r>
      <w:r w:rsidR="007A7570" w:rsidRPr="00F82710">
        <w:rPr>
          <w:rFonts w:ascii="Cambria Math" w:hAnsi="Cambria Math"/>
          <w:lang w:val="fr-FR"/>
        </w:rPr>
        <w:t>ı</w:t>
      </w:r>
      <w:r w:rsidR="00882D4E" w:rsidRPr="00F82710">
        <w:rPr>
          <w:lang w:val="fr-FR"/>
        </w:rPr>
        <w:t xml:space="preserve">. </w:t>
      </w:r>
      <w:r w:rsidR="0031057E" w:rsidRPr="00F82710">
        <w:rPr>
          <w:lang w:val="fr-FR"/>
        </w:rPr>
        <w:t>Il</w:t>
      </w:r>
      <w:r w:rsidR="007B3BE9" w:rsidRPr="00F82710">
        <w:rPr>
          <w:lang w:val="fr-FR"/>
        </w:rPr>
        <w:t xml:space="preserve"> introduisit devant les tribunaux, à son nom ainsi qu</w:t>
      </w:r>
      <w:r w:rsidR="00F82710" w:rsidRPr="00F82710">
        <w:rPr>
          <w:lang w:val="fr-FR"/>
        </w:rPr>
        <w:t>’</w:t>
      </w:r>
      <w:r w:rsidR="007B3BE9" w:rsidRPr="00F82710">
        <w:rPr>
          <w:lang w:val="fr-FR"/>
        </w:rPr>
        <w:t>au nom d</w:t>
      </w:r>
      <w:r w:rsidR="00F82710" w:rsidRPr="00F82710">
        <w:rPr>
          <w:lang w:val="fr-FR"/>
        </w:rPr>
        <w:t>’</w:t>
      </w:r>
      <w:r w:rsidR="007B3BE9" w:rsidRPr="00F82710">
        <w:rPr>
          <w:lang w:val="fr-FR"/>
        </w:rPr>
        <w:t>un certain nombre</w:t>
      </w:r>
      <w:r w:rsidR="0031057E" w:rsidRPr="00F82710">
        <w:rPr>
          <w:lang w:val="fr-FR"/>
        </w:rPr>
        <w:t xml:space="preserve"> </w:t>
      </w:r>
      <w:r w:rsidR="007B3BE9" w:rsidRPr="00F82710">
        <w:rPr>
          <w:lang w:val="fr-FR"/>
        </w:rPr>
        <w:t>d</w:t>
      </w:r>
      <w:r w:rsidR="00F82710" w:rsidRPr="00F82710">
        <w:rPr>
          <w:lang w:val="fr-FR"/>
        </w:rPr>
        <w:t>’</w:t>
      </w:r>
      <w:r w:rsidR="0031057E" w:rsidRPr="00F82710">
        <w:rPr>
          <w:lang w:val="fr-FR"/>
        </w:rPr>
        <w:t>organisations non</w:t>
      </w:r>
      <w:r w:rsidR="00753CE9" w:rsidRPr="00F82710">
        <w:rPr>
          <w:lang w:val="fr-FR"/>
        </w:rPr>
        <w:t xml:space="preserve"> </w:t>
      </w:r>
      <w:r w:rsidR="0031057E" w:rsidRPr="00F82710">
        <w:rPr>
          <w:lang w:val="fr-FR"/>
        </w:rPr>
        <w:t>gouvernementales</w:t>
      </w:r>
      <w:r w:rsidR="007B3BE9" w:rsidRPr="00F82710">
        <w:rPr>
          <w:lang w:val="fr-FR"/>
        </w:rPr>
        <w:t xml:space="preserve"> qu</w:t>
      </w:r>
      <w:r w:rsidR="00F82710" w:rsidRPr="00F82710">
        <w:rPr>
          <w:lang w:val="fr-FR"/>
        </w:rPr>
        <w:t>’</w:t>
      </w:r>
      <w:r w:rsidR="007B3BE9" w:rsidRPr="00F82710">
        <w:rPr>
          <w:lang w:val="fr-FR"/>
        </w:rPr>
        <w:t>il représentait,</w:t>
      </w:r>
      <w:r w:rsidR="0031057E" w:rsidRPr="00F82710">
        <w:rPr>
          <w:lang w:val="fr-FR"/>
        </w:rPr>
        <w:t xml:space="preserve"> </w:t>
      </w:r>
      <w:r w:rsidR="007B3BE9" w:rsidRPr="00F82710">
        <w:rPr>
          <w:lang w:val="fr-FR"/>
        </w:rPr>
        <w:t>d</w:t>
      </w:r>
      <w:r w:rsidR="0031057E" w:rsidRPr="00F82710">
        <w:rPr>
          <w:lang w:val="fr-FR"/>
        </w:rPr>
        <w:t>es procédures</w:t>
      </w:r>
      <w:r w:rsidR="00AC6303" w:rsidRPr="00F82710">
        <w:rPr>
          <w:lang w:val="fr-FR"/>
        </w:rPr>
        <w:t xml:space="preserve"> en vue du contrôle judiciaire</w:t>
      </w:r>
      <w:r w:rsidR="0031057E" w:rsidRPr="00F82710">
        <w:rPr>
          <w:lang w:val="fr-FR"/>
        </w:rPr>
        <w:t xml:space="preserve"> </w:t>
      </w:r>
      <w:r w:rsidR="00AC6303" w:rsidRPr="00F82710">
        <w:rPr>
          <w:lang w:val="fr-FR"/>
        </w:rPr>
        <w:t xml:space="preserve">des décisions administratives relatives au site antique </w:t>
      </w:r>
      <w:r w:rsidR="000B1CE4" w:rsidRPr="00F82710">
        <w:rPr>
          <w:lang w:val="fr-FR"/>
        </w:rPr>
        <w:t>d</w:t>
      </w:r>
      <w:r w:rsidR="00F82710" w:rsidRPr="00F82710">
        <w:rPr>
          <w:lang w:val="fr-FR"/>
        </w:rPr>
        <w:t>’</w:t>
      </w:r>
      <w:r w:rsidR="0031057E" w:rsidRPr="00F82710">
        <w:rPr>
          <w:lang w:val="fr-FR"/>
        </w:rPr>
        <w:t>Allianoi.</w:t>
      </w:r>
    </w:p>
    <w:p w:rsidR="002B5249" w:rsidRPr="00F82710" w:rsidRDefault="00253A20" w:rsidP="00F82710">
      <w:pPr>
        <w:pStyle w:val="ECHRPara"/>
        <w:rPr>
          <w:lang w:val="fr-FR"/>
        </w:rPr>
      </w:pPr>
      <w:r w:rsidRPr="00F82710">
        <w:rPr>
          <w:lang w:val="fr-FR"/>
        </w:rPr>
        <w:fldChar w:fldCharType="begin"/>
      </w:r>
      <w:r w:rsidR="002C254C" w:rsidRPr="00F82710">
        <w:rPr>
          <w:lang w:val="fr-FR"/>
        </w:rPr>
        <w:instrText xml:space="preserve"> SEQ level0 \*arabic </w:instrText>
      </w:r>
      <w:r w:rsidRPr="00F82710">
        <w:rPr>
          <w:lang w:val="fr-FR"/>
        </w:rPr>
        <w:fldChar w:fldCharType="separate"/>
      </w:r>
      <w:r w:rsidR="00F82710" w:rsidRPr="00F82710">
        <w:rPr>
          <w:noProof/>
          <w:lang w:val="fr-FR"/>
        </w:rPr>
        <w:t>7</w:t>
      </w:r>
      <w:r w:rsidRPr="00F82710">
        <w:rPr>
          <w:lang w:val="fr-FR"/>
        </w:rPr>
        <w:fldChar w:fldCharType="end"/>
      </w:r>
      <w:r w:rsidR="002C254C" w:rsidRPr="00F82710">
        <w:rPr>
          <w:lang w:val="fr-FR"/>
        </w:rPr>
        <w:t>.  </w:t>
      </w:r>
      <w:r w:rsidR="007A7570" w:rsidRPr="00F82710">
        <w:rPr>
          <w:lang w:val="fr-FR"/>
        </w:rPr>
        <w:t>À la suit</w:t>
      </w:r>
      <w:r w:rsidR="00CA3A2D" w:rsidRPr="00F82710">
        <w:rPr>
          <w:lang w:val="fr-FR"/>
        </w:rPr>
        <w:t>e des décisions</w:t>
      </w:r>
      <w:r w:rsidR="00257A03" w:rsidRPr="00F82710">
        <w:rPr>
          <w:lang w:val="fr-FR"/>
        </w:rPr>
        <w:t xml:space="preserve"> du conseil régional chargé de la préservation des héritages culturels et naturels d</w:t>
      </w:r>
      <w:r w:rsidR="00F82710" w:rsidRPr="00F82710">
        <w:rPr>
          <w:lang w:val="fr-FR"/>
        </w:rPr>
        <w:t>’</w:t>
      </w:r>
      <w:r w:rsidR="00257A03" w:rsidRPr="00F82710">
        <w:rPr>
          <w:lang w:val="pt-BR"/>
        </w:rPr>
        <w:t>İ</w:t>
      </w:r>
      <w:r w:rsidR="00257A03" w:rsidRPr="00F82710">
        <w:rPr>
          <w:lang w:val="fr-FR"/>
        </w:rPr>
        <w:t>zmir (« le conseil des héritages</w:t>
      </w:r>
      <w:r w:rsidR="00411A7D" w:rsidRPr="00F82710">
        <w:rPr>
          <w:lang w:val="fr-FR"/>
        </w:rPr>
        <w:t xml:space="preserve"> </w:t>
      </w:r>
      <w:r w:rsidR="00257A03" w:rsidRPr="00F82710">
        <w:rPr>
          <w:lang w:val="fr-FR"/>
        </w:rPr>
        <w:t>culturel</w:t>
      </w:r>
      <w:r w:rsidR="002C254C" w:rsidRPr="00F82710">
        <w:rPr>
          <w:lang w:val="fr-FR"/>
        </w:rPr>
        <w:t>s et naturels ») du 28 mai 2010 et du 17 août 2010</w:t>
      </w:r>
      <w:r w:rsidR="000B1CE4" w:rsidRPr="00F82710">
        <w:rPr>
          <w:lang w:val="fr-FR"/>
        </w:rPr>
        <w:t>,</w:t>
      </w:r>
      <w:r w:rsidR="00257A03" w:rsidRPr="00F82710">
        <w:rPr>
          <w:lang w:val="fr-FR"/>
        </w:rPr>
        <w:t xml:space="preserve"> autorisant respectivement l</w:t>
      </w:r>
      <w:r w:rsidR="00F82710" w:rsidRPr="00F82710">
        <w:rPr>
          <w:lang w:val="fr-FR"/>
        </w:rPr>
        <w:t>’</w:t>
      </w:r>
      <w:r w:rsidR="00257A03" w:rsidRPr="00F82710">
        <w:rPr>
          <w:lang w:val="fr-FR"/>
        </w:rPr>
        <w:t xml:space="preserve">ensevelissement sous </w:t>
      </w:r>
      <w:r w:rsidR="000B1CE4" w:rsidRPr="00F82710">
        <w:rPr>
          <w:lang w:val="fr-FR"/>
        </w:rPr>
        <w:t xml:space="preserve">du </w:t>
      </w:r>
      <w:r w:rsidR="00257A03" w:rsidRPr="00F82710">
        <w:rPr>
          <w:lang w:val="fr-FR"/>
        </w:rPr>
        <w:t xml:space="preserve">sable et la submersion du site </w:t>
      </w:r>
      <w:r w:rsidR="000B1CE4" w:rsidRPr="00F82710">
        <w:rPr>
          <w:lang w:val="fr-FR"/>
        </w:rPr>
        <w:t>d</w:t>
      </w:r>
      <w:r w:rsidR="00F82710" w:rsidRPr="00F82710">
        <w:rPr>
          <w:lang w:val="fr-FR"/>
        </w:rPr>
        <w:t>’</w:t>
      </w:r>
      <w:r w:rsidR="00257A03" w:rsidRPr="00F82710">
        <w:rPr>
          <w:lang w:val="fr-FR"/>
        </w:rPr>
        <w:t>Allianoi</w:t>
      </w:r>
      <w:r w:rsidR="007A7570" w:rsidRPr="00F82710">
        <w:rPr>
          <w:lang w:val="fr-FR"/>
        </w:rPr>
        <w:t>,</w:t>
      </w:r>
      <w:r w:rsidR="00257A03" w:rsidRPr="00F82710">
        <w:rPr>
          <w:lang w:val="fr-FR"/>
        </w:rPr>
        <w:t xml:space="preserve"> et </w:t>
      </w:r>
      <w:r w:rsidR="002C254C" w:rsidRPr="00F82710">
        <w:rPr>
          <w:lang w:val="fr-FR"/>
        </w:rPr>
        <w:t>du 8 décembre 2010</w:t>
      </w:r>
      <w:r w:rsidR="000B1CE4" w:rsidRPr="00F82710">
        <w:rPr>
          <w:lang w:val="fr-FR"/>
        </w:rPr>
        <w:t>,</w:t>
      </w:r>
      <w:r w:rsidR="002C254C" w:rsidRPr="00F82710">
        <w:rPr>
          <w:lang w:val="fr-FR"/>
        </w:rPr>
        <w:t xml:space="preserve"> autorisant </w:t>
      </w:r>
      <w:r w:rsidR="00257A03" w:rsidRPr="00F82710">
        <w:rPr>
          <w:lang w:val="fr-FR"/>
        </w:rPr>
        <w:t>la rétention d</w:t>
      </w:r>
      <w:r w:rsidR="00F82710" w:rsidRPr="00F82710">
        <w:rPr>
          <w:lang w:val="fr-FR"/>
        </w:rPr>
        <w:t>’</w:t>
      </w:r>
      <w:r w:rsidR="00257A03" w:rsidRPr="00F82710">
        <w:rPr>
          <w:lang w:val="fr-FR"/>
        </w:rPr>
        <w:t>eau dans le barrage de Yortanl</w:t>
      </w:r>
      <w:r w:rsidR="00257A03" w:rsidRPr="00F82710">
        <w:rPr>
          <w:rFonts w:ascii="Cambria Math" w:hAnsi="Cambria Math"/>
          <w:lang w:val="fr-FR"/>
        </w:rPr>
        <w:t>ı</w:t>
      </w:r>
      <w:r w:rsidR="00257A03" w:rsidRPr="00F82710">
        <w:rPr>
          <w:lang w:val="fr-FR"/>
        </w:rPr>
        <w:t>,</w:t>
      </w:r>
      <w:r w:rsidR="007A7570" w:rsidRPr="00F82710">
        <w:rPr>
          <w:lang w:val="fr-FR"/>
        </w:rPr>
        <w:t xml:space="preserve"> </w:t>
      </w:r>
      <w:r w:rsidR="00257A03" w:rsidRPr="00F82710">
        <w:rPr>
          <w:lang w:val="fr-FR"/>
        </w:rPr>
        <w:t xml:space="preserve">le site antique </w:t>
      </w:r>
      <w:r w:rsidR="00CA3A2D" w:rsidRPr="00F82710">
        <w:rPr>
          <w:lang w:val="fr-FR"/>
        </w:rPr>
        <w:t xml:space="preserve">fut englouti </w:t>
      </w:r>
      <w:r w:rsidR="00017FE8" w:rsidRPr="00F82710">
        <w:rPr>
          <w:lang w:val="fr-FR"/>
        </w:rPr>
        <w:t xml:space="preserve">par </w:t>
      </w:r>
      <w:r w:rsidR="00C979D2" w:rsidRPr="00F82710">
        <w:rPr>
          <w:lang w:val="fr-FR"/>
        </w:rPr>
        <w:t>les eaux du</w:t>
      </w:r>
      <w:r w:rsidR="007A7570" w:rsidRPr="00F82710">
        <w:rPr>
          <w:lang w:val="fr-FR"/>
        </w:rPr>
        <w:t>dit</w:t>
      </w:r>
      <w:r w:rsidR="00C979D2" w:rsidRPr="00F82710">
        <w:rPr>
          <w:lang w:val="fr-FR"/>
        </w:rPr>
        <w:t xml:space="preserve"> barrage au d</w:t>
      </w:r>
      <w:r w:rsidR="00C979D2" w:rsidRPr="00F82710">
        <w:rPr>
          <w:rFonts w:hint="eastAsia"/>
          <w:lang w:val="fr-FR"/>
        </w:rPr>
        <w:t>é</w:t>
      </w:r>
      <w:r w:rsidR="00C979D2" w:rsidRPr="00F82710">
        <w:rPr>
          <w:lang w:val="fr-FR"/>
        </w:rPr>
        <w:t>but de l</w:t>
      </w:r>
      <w:r w:rsidR="00F82710" w:rsidRPr="00F82710">
        <w:rPr>
          <w:lang w:val="fr-FR"/>
        </w:rPr>
        <w:t>’</w:t>
      </w:r>
      <w:r w:rsidR="00C979D2" w:rsidRPr="00F82710">
        <w:rPr>
          <w:lang w:val="fr-FR"/>
        </w:rPr>
        <w:t>ann</w:t>
      </w:r>
      <w:r w:rsidR="00C979D2" w:rsidRPr="00F82710">
        <w:rPr>
          <w:rFonts w:hint="eastAsia"/>
          <w:lang w:val="fr-FR"/>
        </w:rPr>
        <w:t>é</w:t>
      </w:r>
      <w:r w:rsidR="00C979D2" w:rsidRPr="00F82710">
        <w:rPr>
          <w:lang w:val="fr-FR"/>
        </w:rPr>
        <w:t>e 2011.</w:t>
      </w:r>
      <w:r w:rsidR="00CA3A2D" w:rsidRPr="00F82710">
        <w:rPr>
          <w:lang w:val="fr-FR"/>
        </w:rPr>
        <w:t xml:space="preserve"> L</w:t>
      </w:r>
      <w:r w:rsidR="00F82710" w:rsidRPr="00F82710">
        <w:rPr>
          <w:lang w:val="fr-FR"/>
        </w:rPr>
        <w:t>’</w:t>
      </w:r>
      <w:r w:rsidR="00CA3A2D" w:rsidRPr="00F82710">
        <w:rPr>
          <w:lang w:val="fr-FR"/>
        </w:rPr>
        <w:t>action en annulati</w:t>
      </w:r>
      <w:r w:rsidR="00257A03" w:rsidRPr="00F82710">
        <w:rPr>
          <w:lang w:val="fr-FR"/>
        </w:rPr>
        <w:t xml:space="preserve">on </w:t>
      </w:r>
      <w:r w:rsidR="009E1B6F" w:rsidRPr="00F82710">
        <w:rPr>
          <w:lang w:val="fr-FR"/>
        </w:rPr>
        <w:t>des</w:t>
      </w:r>
      <w:r w:rsidR="00257A03" w:rsidRPr="00F82710">
        <w:rPr>
          <w:lang w:val="fr-FR"/>
        </w:rPr>
        <w:t xml:space="preserve"> décisions du conseil</w:t>
      </w:r>
      <w:r w:rsidR="00CA3A2D" w:rsidRPr="00F82710">
        <w:rPr>
          <w:lang w:val="fr-FR"/>
        </w:rPr>
        <w:t xml:space="preserve"> </w:t>
      </w:r>
      <w:r w:rsidR="00017FE8" w:rsidRPr="00F82710">
        <w:rPr>
          <w:lang w:val="fr-FR"/>
        </w:rPr>
        <w:t xml:space="preserve">des héritages culturels et naturels </w:t>
      </w:r>
      <w:r w:rsidR="00CA3A2D" w:rsidRPr="00F82710">
        <w:rPr>
          <w:lang w:val="fr-FR"/>
        </w:rPr>
        <w:t>autorisant l</w:t>
      </w:r>
      <w:r w:rsidR="00F82710" w:rsidRPr="00F82710">
        <w:rPr>
          <w:lang w:val="fr-FR"/>
        </w:rPr>
        <w:t>’</w:t>
      </w:r>
      <w:r w:rsidR="00CA3A2D" w:rsidRPr="00F82710">
        <w:rPr>
          <w:lang w:val="fr-FR"/>
        </w:rPr>
        <w:t>inondation du site antique</w:t>
      </w:r>
      <w:r w:rsidR="002C254C" w:rsidRPr="00F82710">
        <w:rPr>
          <w:lang w:val="fr-FR"/>
        </w:rPr>
        <w:t xml:space="preserve"> par les eaux du barrage</w:t>
      </w:r>
      <w:r w:rsidR="00CA3A2D" w:rsidRPr="00F82710">
        <w:rPr>
          <w:lang w:val="fr-FR"/>
        </w:rPr>
        <w:t xml:space="preserve"> fut rejetée par le tribunal administratif d</w:t>
      </w:r>
      <w:r w:rsidR="00F82710" w:rsidRPr="00F82710">
        <w:rPr>
          <w:lang w:val="fr-FR"/>
        </w:rPr>
        <w:t>’</w:t>
      </w:r>
      <w:r w:rsidR="00CA3A2D" w:rsidRPr="00F82710">
        <w:rPr>
          <w:lang w:val="fr-FR"/>
        </w:rPr>
        <w:t>Ankara le</w:t>
      </w:r>
      <w:r w:rsidR="006B0367" w:rsidRPr="00F82710">
        <w:rPr>
          <w:lang w:val="fr-FR"/>
        </w:rPr>
        <w:t xml:space="preserve"> 30</w:t>
      </w:r>
      <w:r w:rsidR="00017FE8" w:rsidRPr="00F82710">
        <w:rPr>
          <w:lang w:val="fr-FR"/>
        </w:rPr>
        <w:t> </w:t>
      </w:r>
      <w:r w:rsidR="006B0367" w:rsidRPr="00F82710">
        <w:rPr>
          <w:lang w:val="fr-FR"/>
        </w:rPr>
        <w:t>janvier 2013 et ce jugement fut confirmé par l</w:t>
      </w:r>
      <w:r w:rsidR="00F82710" w:rsidRPr="00F82710">
        <w:rPr>
          <w:lang w:val="fr-FR"/>
        </w:rPr>
        <w:t>’</w:t>
      </w:r>
      <w:r w:rsidR="006B0367" w:rsidRPr="00F82710">
        <w:rPr>
          <w:lang w:val="fr-FR"/>
        </w:rPr>
        <w:t>arrêt du Conseil d</w:t>
      </w:r>
      <w:r w:rsidR="00F82710" w:rsidRPr="00F82710">
        <w:rPr>
          <w:lang w:val="fr-FR"/>
        </w:rPr>
        <w:t>’</w:t>
      </w:r>
      <w:r w:rsidR="006B0367" w:rsidRPr="00F82710">
        <w:rPr>
          <w:lang w:val="fr-FR"/>
        </w:rPr>
        <w:t>État du 5 mai 2015.</w:t>
      </w:r>
    </w:p>
    <w:p w:rsidR="002C254C" w:rsidRPr="00F82710" w:rsidRDefault="002C254C" w:rsidP="00F82710">
      <w:pPr>
        <w:pStyle w:val="ECHRHeading2"/>
        <w:rPr>
          <w:lang w:val="fr-FR"/>
        </w:rPr>
      </w:pPr>
      <w:r w:rsidRPr="00F82710">
        <w:rPr>
          <w:lang w:val="fr-FR"/>
        </w:rPr>
        <w:t>B.</w:t>
      </w:r>
      <w:r w:rsidR="00017FE8" w:rsidRPr="00F82710">
        <w:rPr>
          <w:lang w:val="fr-FR"/>
        </w:rPr>
        <w:t>  </w:t>
      </w:r>
      <w:r w:rsidRPr="00F82710">
        <w:rPr>
          <w:lang w:val="fr-FR"/>
        </w:rPr>
        <w:t>La r</w:t>
      </w:r>
      <w:r w:rsidR="00AC6303" w:rsidRPr="00F82710">
        <w:rPr>
          <w:lang w:val="fr-FR"/>
        </w:rPr>
        <w:t>éunion du 26 janvier 2010 et la procédure introduite</w:t>
      </w:r>
      <w:r w:rsidRPr="00F82710">
        <w:rPr>
          <w:lang w:val="fr-FR"/>
        </w:rPr>
        <w:t xml:space="preserve"> par le requérant afin d</w:t>
      </w:r>
      <w:r w:rsidR="00F82710" w:rsidRPr="00F82710">
        <w:rPr>
          <w:lang w:val="fr-FR"/>
        </w:rPr>
        <w:t>’</w:t>
      </w:r>
      <w:r w:rsidRPr="00F82710">
        <w:rPr>
          <w:lang w:val="fr-FR"/>
        </w:rPr>
        <w:t>obtenir le procès-verbal officiel de cette réunion</w:t>
      </w:r>
    </w:p>
    <w:p w:rsidR="002B5249" w:rsidRPr="00F82710" w:rsidRDefault="00253A20" w:rsidP="00F82710">
      <w:pPr>
        <w:pStyle w:val="ECHRPara"/>
        <w:rPr>
          <w:lang w:val="fr-FR"/>
        </w:rPr>
      </w:pPr>
      <w:r w:rsidRPr="00F82710">
        <w:rPr>
          <w:lang w:val="fr-FR"/>
        </w:rPr>
        <w:fldChar w:fldCharType="begin"/>
      </w:r>
      <w:r w:rsidR="007A7570" w:rsidRPr="00F82710">
        <w:rPr>
          <w:lang w:val="fr-FR"/>
        </w:rPr>
        <w:instrText xml:space="preserve"> SEQ level0 \*arabic </w:instrText>
      </w:r>
      <w:r w:rsidRPr="00F82710">
        <w:rPr>
          <w:lang w:val="fr-FR"/>
        </w:rPr>
        <w:fldChar w:fldCharType="separate"/>
      </w:r>
      <w:r w:rsidR="00F82710" w:rsidRPr="00F82710">
        <w:rPr>
          <w:noProof/>
          <w:lang w:val="fr-FR"/>
        </w:rPr>
        <w:t>8</w:t>
      </w:r>
      <w:r w:rsidRPr="00F82710">
        <w:rPr>
          <w:lang w:val="fr-FR"/>
        </w:rPr>
        <w:fldChar w:fldCharType="end"/>
      </w:r>
      <w:r w:rsidR="007A7570" w:rsidRPr="00F82710">
        <w:rPr>
          <w:lang w:val="fr-FR"/>
        </w:rPr>
        <w:t>.  </w:t>
      </w:r>
      <w:r w:rsidR="00882D4E" w:rsidRPr="00F82710">
        <w:rPr>
          <w:lang w:val="fr-FR"/>
        </w:rPr>
        <w:t>Le 26 janvier 2010,</w:t>
      </w:r>
      <w:r w:rsidR="00965935" w:rsidRPr="00F82710">
        <w:rPr>
          <w:lang w:val="fr-FR"/>
        </w:rPr>
        <w:t xml:space="preserve"> une réunion portant sur les projets</w:t>
      </w:r>
      <w:r w:rsidR="00B447E6" w:rsidRPr="00F82710">
        <w:rPr>
          <w:lang w:val="fr-FR"/>
        </w:rPr>
        <w:t xml:space="preserve"> de con</w:t>
      </w:r>
      <w:r w:rsidR="00965935" w:rsidRPr="00F82710">
        <w:rPr>
          <w:lang w:val="fr-FR"/>
        </w:rPr>
        <w:t>servation</w:t>
      </w:r>
      <w:r w:rsidR="002C254C" w:rsidRPr="00F82710">
        <w:rPr>
          <w:lang w:val="fr-FR"/>
        </w:rPr>
        <w:t xml:space="preserve"> du site antique </w:t>
      </w:r>
      <w:r w:rsidR="00017FE8" w:rsidRPr="00F82710">
        <w:rPr>
          <w:lang w:val="fr-FR"/>
        </w:rPr>
        <w:t>d</w:t>
      </w:r>
      <w:r w:rsidR="00F82710" w:rsidRPr="00F82710">
        <w:rPr>
          <w:lang w:val="fr-FR"/>
        </w:rPr>
        <w:t>’</w:t>
      </w:r>
      <w:r w:rsidR="008B6930" w:rsidRPr="00F82710">
        <w:rPr>
          <w:lang w:val="fr-FR"/>
        </w:rPr>
        <w:t>Allianoi et</w:t>
      </w:r>
      <w:r w:rsidR="00965935" w:rsidRPr="00F82710">
        <w:rPr>
          <w:lang w:val="fr-FR"/>
        </w:rPr>
        <w:t xml:space="preserve"> </w:t>
      </w:r>
      <w:r w:rsidR="008B6930" w:rsidRPr="00F82710">
        <w:rPr>
          <w:lang w:val="fr-FR"/>
        </w:rPr>
        <w:t xml:space="preserve">sur </w:t>
      </w:r>
      <w:r w:rsidR="00965935" w:rsidRPr="00F82710">
        <w:rPr>
          <w:lang w:val="fr-FR"/>
        </w:rPr>
        <w:t xml:space="preserve">la planification des travaux du barrage </w:t>
      </w:r>
      <w:r w:rsidR="002C254C" w:rsidRPr="00F82710">
        <w:rPr>
          <w:lang w:val="fr-FR"/>
        </w:rPr>
        <w:t>de Yortanl</w:t>
      </w:r>
      <w:r w:rsidR="002C254C" w:rsidRPr="00F82710">
        <w:rPr>
          <w:rFonts w:ascii="Cambria Math" w:hAnsi="Cambria Math"/>
          <w:lang w:val="fr-FR"/>
        </w:rPr>
        <w:t>ı</w:t>
      </w:r>
      <w:r w:rsidR="002C254C" w:rsidRPr="00F82710">
        <w:rPr>
          <w:lang w:val="fr-FR"/>
        </w:rPr>
        <w:t xml:space="preserve"> </w:t>
      </w:r>
      <w:r w:rsidR="008552B1" w:rsidRPr="00F82710">
        <w:rPr>
          <w:lang w:val="fr-FR"/>
        </w:rPr>
        <w:t>eut lieu dans les</w:t>
      </w:r>
      <w:r w:rsidR="00965935" w:rsidRPr="00F82710">
        <w:rPr>
          <w:lang w:val="fr-FR"/>
        </w:rPr>
        <w:t xml:space="preserve"> locaux du</w:t>
      </w:r>
      <w:r w:rsidR="007A7570" w:rsidRPr="00F82710">
        <w:rPr>
          <w:lang w:val="fr-FR"/>
        </w:rPr>
        <w:t xml:space="preserve"> </w:t>
      </w:r>
      <w:r w:rsidR="00882D4E" w:rsidRPr="00F82710">
        <w:rPr>
          <w:lang w:val="fr-FR"/>
        </w:rPr>
        <w:t>conseil des hér</w:t>
      </w:r>
      <w:r w:rsidR="00257A03" w:rsidRPr="00F82710">
        <w:rPr>
          <w:lang w:val="fr-FR"/>
        </w:rPr>
        <w:t>itages culturels et naturels</w:t>
      </w:r>
      <w:r w:rsidR="00882D4E" w:rsidRPr="00F82710">
        <w:rPr>
          <w:lang w:val="fr-FR"/>
        </w:rPr>
        <w:t>.</w:t>
      </w:r>
      <w:r w:rsidR="00965935" w:rsidRPr="00F82710">
        <w:rPr>
          <w:lang w:val="fr-FR"/>
        </w:rPr>
        <w:t xml:space="preserve"> Les membres dudit conseil</w:t>
      </w:r>
      <w:r w:rsidR="00882D4E" w:rsidRPr="00F82710">
        <w:rPr>
          <w:lang w:val="fr-FR"/>
        </w:rPr>
        <w:t xml:space="preserve"> </w:t>
      </w:r>
      <w:r w:rsidR="00965935" w:rsidRPr="00F82710">
        <w:rPr>
          <w:lang w:val="fr-FR"/>
        </w:rPr>
        <w:t>et l</w:t>
      </w:r>
      <w:r w:rsidR="00882D4E" w:rsidRPr="00F82710">
        <w:rPr>
          <w:lang w:val="fr-FR"/>
        </w:rPr>
        <w:t>es responsables de la direction des travaux hydrauliques de l</w:t>
      </w:r>
      <w:r w:rsidR="00F82710" w:rsidRPr="00F82710">
        <w:rPr>
          <w:lang w:val="fr-FR"/>
        </w:rPr>
        <w:t>’</w:t>
      </w:r>
      <w:r w:rsidR="00882D4E" w:rsidRPr="00F82710">
        <w:rPr>
          <w:lang w:val="fr-FR"/>
        </w:rPr>
        <w:t>État assistèrent à cette réunion</w:t>
      </w:r>
      <w:r w:rsidR="00965935" w:rsidRPr="00F82710">
        <w:rPr>
          <w:lang w:val="fr-FR"/>
        </w:rPr>
        <w:t>, qui fut présidée par la vice-présidente de la direction des monuments et des musées du ministère de la Culture et du Tourisme</w:t>
      </w:r>
      <w:r w:rsidR="00882D4E" w:rsidRPr="00F82710">
        <w:rPr>
          <w:lang w:val="fr-FR"/>
        </w:rPr>
        <w:t xml:space="preserve">. </w:t>
      </w:r>
      <w:r w:rsidR="00F91519" w:rsidRPr="00F82710">
        <w:rPr>
          <w:lang w:val="fr-FR"/>
        </w:rPr>
        <w:t>À l</w:t>
      </w:r>
      <w:r w:rsidR="00F82710" w:rsidRPr="00F82710">
        <w:rPr>
          <w:lang w:val="fr-FR"/>
        </w:rPr>
        <w:t>’</w:t>
      </w:r>
      <w:r w:rsidR="00F91519" w:rsidRPr="00F82710">
        <w:rPr>
          <w:lang w:val="fr-FR"/>
        </w:rPr>
        <w:t xml:space="preserve">issue de cette réunion, il </w:t>
      </w:r>
      <w:r w:rsidR="008552B1" w:rsidRPr="00F82710">
        <w:rPr>
          <w:lang w:val="fr-FR"/>
        </w:rPr>
        <w:t>fut</w:t>
      </w:r>
      <w:r w:rsidR="00F91519" w:rsidRPr="00F82710">
        <w:rPr>
          <w:lang w:val="fr-FR"/>
        </w:rPr>
        <w:t xml:space="preserve"> décidé qu</w:t>
      </w:r>
      <w:r w:rsidR="00F82710" w:rsidRPr="00F82710">
        <w:rPr>
          <w:lang w:val="fr-FR"/>
        </w:rPr>
        <w:t>’</w:t>
      </w:r>
      <w:r w:rsidR="00F91519" w:rsidRPr="00F82710">
        <w:rPr>
          <w:lang w:val="fr-FR"/>
        </w:rPr>
        <w:t>une équipe d</w:t>
      </w:r>
      <w:r w:rsidR="00F82710" w:rsidRPr="00F82710">
        <w:rPr>
          <w:lang w:val="fr-FR"/>
        </w:rPr>
        <w:t>’</w:t>
      </w:r>
      <w:r w:rsidR="00F91519" w:rsidRPr="00F82710">
        <w:rPr>
          <w:lang w:val="fr-FR"/>
        </w:rPr>
        <w:t>expert</w:t>
      </w:r>
      <w:r w:rsidR="00B447E6" w:rsidRPr="00F82710">
        <w:rPr>
          <w:lang w:val="fr-FR"/>
        </w:rPr>
        <w:t>s</w:t>
      </w:r>
      <w:r w:rsidR="001C13DE" w:rsidRPr="00F82710">
        <w:rPr>
          <w:lang w:val="fr-FR"/>
        </w:rPr>
        <w:t xml:space="preserve"> prépare</w:t>
      </w:r>
      <w:r w:rsidR="008552B1" w:rsidRPr="00F82710">
        <w:rPr>
          <w:lang w:val="fr-FR"/>
        </w:rPr>
        <w:t>rait</w:t>
      </w:r>
      <w:r w:rsidR="001C13DE" w:rsidRPr="00F82710">
        <w:rPr>
          <w:lang w:val="fr-FR"/>
        </w:rPr>
        <w:t xml:space="preserve"> un nouveau rapport sur le</w:t>
      </w:r>
      <w:r w:rsidR="00F91519" w:rsidRPr="00F82710">
        <w:rPr>
          <w:lang w:val="fr-FR"/>
        </w:rPr>
        <w:t xml:space="preserve"> projet de conservation et le présente</w:t>
      </w:r>
      <w:r w:rsidR="008552B1" w:rsidRPr="00F82710">
        <w:rPr>
          <w:lang w:val="fr-FR"/>
        </w:rPr>
        <w:t>rait</w:t>
      </w:r>
      <w:r w:rsidR="00F91519" w:rsidRPr="00F82710">
        <w:rPr>
          <w:lang w:val="fr-FR"/>
        </w:rPr>
        <w:t xml:space="preserve"> au conseil des héritages culturels et naturels.</w:t>
      </w:r>
    </w:p>
    <w:p w:rsidR="002B5249" w:rsidRPr="00F82710" w:rsidRDefault="00253A20" w:rsidP="00F82710">
      <w:pPr>
        <w:pStyle w:val="ECHRPara"/>
        <w:rPr>
          <w:lang w:val="fr-FR"/>
        </w:rPr>
      </w:pPr>
      <w:r w:rsidRPr="00F82710">
        <w:rPr>
          <w:lang w:val="fr-FR"/>
        </w:rPr>
        <w:fldChar w:fldCharType="begin"/>
      </w:r>
      <w:r w:rsidR="007A7570" w:rsidRPr="00F82710">
        <w:rPr>
          <w:lang w:val="fr-FR"/>
        </w:rPr>
        <w:instrText xml:space="preserve"> SEQ level0 \*arabic </w:instrText>
      </w:r>
      <w:r w:rsidRPr="00F82710">
        <w:rPr>
          <w:lang w:val="fr-FR"/>
        </w:rPr>
        <w:fldChar w:fldCharType="separate"/>
      </w:r>
      <w:r w:rsidR="00F82710" w:rsidRPr="00F82710">
        <w:rPr>
          <w:noProof/>
          <w:lang w:val="fr-FR"/>
        </w:rPr>
        <w:t>9</w:t>
      </w:r>
      <w:r w:rsidRPr="00F82710">
        <w:rPr>
          <w:lang w:val="fr-FR"/>
        </w:rPr>
        <w:fldChar w:fldCharType="end"/>
      </w:r>
      <w:r w:rsidR="007A7570" w:rsidRPr="00F82710">
        <w:rPr>
          <w:lang w:val="fr-FR"/>
        </w:rPr>
        <w:t>.  </w:t>
      </w:r>
      <w:r w:rsidR="00882D4E" w:rsidRPr="00F82710">
        <w:rPr>
          <w:lang w:val="fr-FR"/>
        </w:rPr>
        <w:t>Par une lettre du 21 novembre 2011, le requérant</w:t>
      </w:r>
      <w:r w:rsidR="008B6930" w:rsidRPr="00F82710">
        <w:rPr>
          <w:lang w:val="fr-FR"/>
        </w:rPr>
        <w:t>, indiquant qu</w:t>
      </w:r>
      <w:r w:rsidR="00F82710" w:rsidRPr="00F82710">
        <w:rPr>
          <w:lang w:val="fr-FR"/>
        </w:rPr>
        <w:t>’</w:t>
      </w:r>
      <w:r w:rsidR="008B6930" w:rsidRPr="00F82710">
        <w:rPr>
          <w:lang w:val="fr-FR"/>
        </w:rPr>
        <w:t>il ven</w:t>
      </w:r>
      <w:r w:rsidR="00BA4305" w:rsidRPr="00F82710">
        <w:rPr>
          <w:lang w:val="fr-FR"/>
        </w:rPr>
        <w:t xml:space="preserve">ait </w:t>
      </w:r>
      <w:r w:rsidR="008B6930" w:rsidRPr="00F82710">
        <w:rPr>
          <w:lang w:val="fr-FR"/>
        </w:rPr>
        <w:t>d</w:t>
      </w:r>
      <w:r w:rsidR="00F82710" w:rsidRPr="00F82710">
        <w:rPr>
          <w:lang w:val="fr-FR"/>
        </w:rPr>
        <w:t>’</w:t>
      </w:r>
      <w:r w:rsidR="008B6930" w:rsidRPr="00F82710">
        <w:rPr>
          <w:lang w:val="fr-FR"/>
        </w:rPr>
        <w:t>apprendre</w:t>
      </w:r>
      <w:r w:rsidR="00BA4305" w:rsidRPr="00F82710">
        <w:rPr>
          <w:lang w:val="fr-FR"/>
        </w:rPr>
        <w:t xml:space="preserve"> la tenue de la réunion susmentionnée,</w:t>
      </w:r>
      <w:r w:rsidR="00882D4E" w:rsidRPr="00F82710">
        <w:rPr>
          <w:lang w:val="fr-FR"/>
        </w:rPr>
        <w:t xml:space="preserve"> demanda au conseil des héritages culturels et naturels la communication d</w:t>
      </w:r>
      <w:r w:rsidR="00F82710" w:rsidRPr="00F82710">
        <w:rPr>
          <w:lang w:val="fr-FR"/>
        </w:rPr>
        <w:t>’</w:t>
      </w:r>
      <w:r w:rsidR="00882D4E" w:rsidRPr="00F82710">
        <w:rPr>
          <w:lang w:val="fr-FR"/>
        </w:rPr>
        <w:t>une copie</w:t>
      </w:r>
      <w:r w:rsidR="0031057E" w:rsidRPr="00F82710">
        <w:rPr>
          <w:lang w:val="fr-FR"/>
        </w:rPr>
        <w:t xml:space="preserve"> signée</w:t>
      </w:r>
      <w:r w:rsidR="00882D4E" w:rsidRPr="00F82710">
        <w:rPr>
          <w:lang w:val="fr-FR"/>
        </w:rPr>
        <w:t xml:space="preserve"> </w:t>
      </w:r>
      <w:r w:rsidR="00BA4305" w:rsidRPr="00F82710">
        <w:rPr>
          <w:lang w:val="fr-FR"/>
        </w:rPr>
        <w:t>du procès-verbal de cette</w:t>
      </w:r>
      <w:r w:rsidR="00882D4E" w:rsidRPr="00F82710">
        <w:rPr>
          <w:lang w:val="fr-FR"/>
        </w:rPr>
        <w:t xml:space="preserve"> réunion</w:t>
      </w:r>
      <w:r w:rsidR="00BE3152" w:rsidRPr="00F82710">
        <w:rPr>
          <w:lang w:val="fr-FR"/>
        </w:rPr>
        <w:t>. Il</w:t>
      </w:r>
      <w:r w:rsidR="00882D4E" w:rsidRPr="00F82710">
        <w:rPr>
          <w:lang w:val="fr-FR"/>
        </w:rPr>
        <w:t xml:space="preserve"> </w:t>
      </w:r>
      <w:r w:rsidR="00BE3152" w:rsidRPr="00F82710">
        <w:rPr>
          <w:lang w:val="fr-FR"/>
        </w:rPr>
        <w:t>invoqua</w:t>
      </w:r>
      <w:r w:rsidR="00753CE9" w:rsidRPr="00F82710">
        <w:rPr>
          <w:lang w:val="fr-FR"/>
        </w:rPr>
        <w:t>it</w:t>
      </w:r>
      <w:r w:rsidR="00882D4E" w:rsidRPr="00F82710">
        <w:rPr>
          <w:lang w:val="fr-FR"/>
        </w:rPr>
        <w:t xml:space="preserve"> à cet égard la loi </w:t>
      </w:r>
      <w:r w:rsidR="00BB73FC" w:rsidRPr="00F82710">
        <w:rPr>
          <w:lang w:val="fr-FR"/>
        </w:rPr>
        <w:t>n</w:t>
      </w:r>
      <w:r w:rsidR="00BB73FC" w:rsidRPr="00F82710">
        <w:rPr>
          <w:vertAlign w:val="superscript"/>
          <w:lang w:val="fr-FR"/>
        </w:rPr>
        <w:t>o</w:t>
      </w:r>
      <w:r w:rsidR="00BE3152" w:rsidRPr="00F82710">
        <w:rPr>
          <w:lang w:val="fr-FR"/>
        </w:rPr>
        <w:t> </w:t>
      </w:r>
      <w:r w:rsidR="00882D4E" w:rsidRPr="00F82710">
        <w:rPr>
          <w:lang w:val="fr-FR"/>
        </w:rPr>
        <w:t xml:space="preserve">4982 sur le droit </w:t>
      </w:r>
      <w:r w:rsidR="00B447E6" w:rsidRPr="00F82710">
        <w:rPr>
          <w:lang w:val="fr-FR"/>
        </w:rPr>
        <w:t>d</w:t>
      </w:r>
      <w:r w:rsidR="00F82710" w:rsidRPr="00F82710">
        <w:rPr>
          <w:lang w:val="fr-FR"/>
        </w:rPr>
        <w:t>’</w:t>
      </w:r>
      <w:r w:rsidR="00B447E6" w:rsidRPr="00F82710">
        <w:rPr>
          <w:lang w:val="fr-FR"/>
        </w:rPr>
        <w:t xml:space="preserve">accès </w:t>
      </w:r>
      <w:r w:rsidR="00882D4E" w:rsidRPr="00F82710">
        <w:rPr>
          <w:lang w:val="fr-FR"/>
        </w:rPr>
        <w:t>à l</w:t>
      </w:r>
      <w:r w:rsidR="00F82710" w:rsidRPr="00F82710">
        <w:rPr>
          <w:lang w:val="fr-FR"/>
        </w:rPr>
        <w:t>’</w:t>
      </w:r>
      <w:r w:rsidR="00882D4E" w:rsidRPr="00F82710">
        <w:rPr>
          <w:lang w:val="fr-FR"/>
        </w:rPr>
        <w:t>information.</w:t>
      </w:r>
    </w:p>
    <w:p w:rsidR="00882D4E" w:rsidRPr="00F82710" w:rsidRDefault="00253A20" w:rsidP="00F82710">
      <w:pPr>
        <w:pStyle w:val="ECHRPara"/>
        <w:rPr>
          <w:lang w:val="fr-FR"/>
        </w:rPr>
      </w:pPr>
      <w:r w:rsidRPr="00F82710">
        <w:rPr>
          <w:lang w:val="fr-FR"/>
        </w:rPr>
        <w:fldChar w:fldCharType="begin"/>
      </w:r>
      <w:r w:rsidR="007A7570" w:rsidRPr="00F82710">
        <w:rPr>
          <w:lang w:val="fr-FR"/>
        </w:rPr>
        <w:instrText xml:space="preserve"> SEQ level0 \*arabic </w:instrText>
      </w:r>
      <w:r w:rsidRPr="00F82710">
        <w:rPr>
          <w:lang w:val="fr-FR"/>
        </w:rPr>
        <w:fldChar w:fldCharType="separate"/>
      </w:r>
      <w:r w:rsidR="00F82710" w:rsidRPr="00F82710">
        <w:rPr>
          <w:noProof/>
          <w:lang w:val="fr-FR"/>
        </w:rPr>
        <w:t>10</w:t>
      </w:r>
      <w:r w:rsidRPr="00F82710">
        <w:rPr>
          <w:lang w:val="fr-FR"/>
        </w:rPr>
        <w:fldChar w:fldCharType="end"/>
      </w:r>
      <w:r w:rsidR="007A7570" w:rsidRPr="00F82710">
        <w:rPr>
          <w:lang w:val="fr-FR"/>
        </w:rPr>
        <w:t>.  </w:t>
      </w:r>
      <w:r w:rsidR="00882D4E" w:rsidRPr="00F82710">
        <w:rPr>
          <w:lang w:val="fr-FR"/>
        </w:rPr>
        <w:t>Le 20 décembre 2011, le conseil des héritages culturels et naturels rejeta cette demande au motif qu</w:t>
      </w:r>
      <w:r w:rsidR="00F82710" w:rsidRPr="00F82710">
        <w:rPr>
          <w:lang w:val="fr-FR"/>
        </w:rPr>
        <w:t>’</w:t>
      </w:r>
      <w:r w:rsidR="00882D4E" w:rsidRPr="00F82710">
        <w:rPr>
          <w:lang w:val="fr-FR"/>
        </w:rPr>
        <w:t>il s</w:t>
      </w:r>
      <w:r w:rsidR="00F82710" w:rsidRPr="00F82710">
        <w:rPr>
          <w:lang w:val="fr-FR"/>
        </w:rPr>
        <w:t>’</w:t>
      </w:r>
      <w:r w:rsidR="00882D4E" w:rsidRPr="00F82710">
        <w:rPr>
          <w:lang w:val="fr-FR"/>
        </w:rPr>
        <w:t>agissait d</w:t>
      </w:r>
      <w:r w:rsidR="00F82710" w:rsidRPr="00F82710">
        <w:rPr>
          <w:lang w:val="fr-FR"/>
        </w:rPr>
        <w:t>’</w:t>
      </w:r>
      <w:r w:rsidR="00882D4E" w:rsidRPr="00F82710">
        <w:rPr>
          <w:lang w:val="fr-FR"/>
        </w:rPr>
        <w:t>une réunion spéci</w:t>
      </w:r>
      <w:r w:rsidR="00A95BEA" w:rsidRPr="00F82710">
        <w:rPr>
          <w:lang w:val="fr-FR"/>
        </w:rPr>
        <w:t>ale entre</w:t>
      </w:r>
      <w:r w:rsidR="00684A9F" w:rsidRPr="00F82710">
        <w:rPr>
          <w:lang w:val="fr-FR"/>
        </w:rPr>
        <w:t xml:space="preserve"> </w:t>
      </w:r>
      <w:r w:rsidR="00A23A78" w:rsidRPr="00F82710">
        <w:rPr>
          <w:lang w:val="fr-FR"/>
        </w:rPr>
        <w:t>organisme</w:t>
      </w:r>
      <w:r w:rsidR="00A95BEA" w:rsidRPr="00F82710">
        <w:rPr>
          <w:lang w:val="fr-FR"/>
        </w:rPr>
        <w:t xml:space="preserve">s publics </w:t>
      </w:r>
      <w:r w:rsidR="00684A9F" w:rsidRPr="00F82710">
        <w:rPr>
          <w:lang w:val="fr-FR"/>
        </w:rPr>
        <w:t xml:space="preserve">propre au </w:t>
      </w:r>
      <w:r w:rsidR="009E1B6F" w:rsidRPr="00F82710">
        <w:rPr>
          <w:lang w:val="fr-FR"/>
        </w:rPr>
        <w:t xml:space="preserve">fonctionnement de ceux-ci </w:t>
      </w:r>
      <w:r w:rsidR="00BE3152" w:rsidRPr="00F82710">
        <w:rPr>
          <w:lang w:val="fr-FR"/>
        </w:rPr>
        <w:t>(« </w:t>
      </w:r>
      <w:r w:rsidR="0031057E" w:rsidRPr="00F82710">
        <w:rPr>
          <w:i/>
          <w:lang w:val="fr-FR"/>
        </w:rPr>
        <w:t>kurumlar aras</w:t>
      </w:r>
      <w:r w:rsidR="0031057E" w:rsidRPr="00F82710">
        <w:rPr>
          <w:rFonts w:ascii="Cambria Math" w:hAnsi="Cambria Math" w:hint="eastAsia"/>
          <w:i/>
          <w:lang w:val="fr-FR"/>
        </w:rPr>
        <w:t>ı</w:t>
      </w:r>
      <w:r w:rsidR="0031057E" w:rsidRPr="00F82710">
        <w:rPr>
          <w:i/>
          <w:lang w:val="fr-FR"/>
        </w:rPr>
        <w:t xml:space="preserve"> hizmete özel bir toplant</w:t>
      </w:r>
      <w:r w:rsidR="0031057E" w:rsidRPr="00F82710">
        <w:rPr>
          <w:rFonts w:ascii="Cambria Math" w:hAnsi="Cambria Math" w:hint="eastAsia"/>
          <w:i/>
          <w:lang w:val="fr-FR"/>
        </w:rPr>
        <w:t>ı</w:t>
      </w:r>
      <w:r w:rsidR="00BE3152" w:rsidRPr="00F82710">
        <w:rPr>
          <w:rFonts w:ascii="Cambria Math" w:hAnsi="Cambria Math"/>
          <w:lang w:val="fr-FR"/>
        </w:rPr>
        <w:t> </w:t>
      </w:r>
      <w:r w:rsidR="00BE3152" w:rsidRPr="00F82710">
        <w:rPr>
          <w:rFonts w:hint="eastAsia"/>
          <w:lang w:val="fr-FR"/>
        </w:rPr>
        <w:t>»</w:t>
      </w:r>
      <w:r w:rsidR="00BE3152" w:rsidRPr="00F82710">
        <w:rPr>
          <w:lang w:val="fr-FR"/>
        </w:rPr>
        <w:t>)</w:t>
      </w:r>
      <w:r w:rsidR="00882D4E" w:rsidRPr="00F82710">
        <w:rPr>
          <w:lang w:val="fr-FR"/>
        </w:rPr>
        <w:t>.</w:t>
      </w:r>
    </w:p>
    <w:p w:rsidR="004A3194" w:rsidRPr="00F82710" w:rsidRDefault="00253A20" w:rsidP="00F82710">
      <w:pPr>
        <w:pStyle w:val="ECHRPara"/>
        <w:rPr>
          <w:lang w:val="fr-FR"/>
        </w:rPr>
      </w:pPr>
      <w:r w:rsidRPr="00F82710">
        <w:rPr>
          <w:lang w:val="fr-FR"/>
        </w:rPr>
        <w:fldChar w:fldCharType="begin"/>
      </w:r>
      <w:r w:rsidR="007A7570" w:rsidRPr="00F82710">
        <w:rPr>
          <w:lang w:val="fr-FR"/>
        </w:rPr>
        <w:instrText xml:space="preserve"> SEQ level0 \*arabic </w:instrText>
      </w:r>
      <w:r w:rsidRPr="00F82710">
        <w:rPr>
          <w:lang w:val="fr-FR"/>
        </w:rPr>
        <w:fldChar w:fldCharType="separate"/>
      </w:r>
      <w:r w:rsidR="00F82710" w:rsidRPr="00F82710">
        <w:rPr>
          <w:noProof/>
          <w:lang w:val="fr-FR"/>
        </w:rPr>
        <w:t>11</w:t>
      </w:r>
      <w:r w:rsidRPr="00F82710">
        <w:rPr>
          <w:lang w:val="fr-FR"/>
        </w:rPr>
        <w:fldChar w:fldCharType="end"/>
      </w:r>
      <w:r w:rsidR="007A7570" w:rsidRPr="00F82710">
        <w:rPr>
          <w:lang w:val="fr-FR"/>
        </w:rPr>
        <w:t>.  </w:t>
      </w:r>
      <w:r w:rsidR="00882D4E" w:rsidRPr="00F82710">
        <w:rPr>
          <w:lang w:val="fr-FR"/>
        </w:rPr>
        <w:t>Le 4 janvier 2012, le requérant forma un recours en opposition devant le</w:t>
      </w:r>
      <w:r w:rsidR="00B447E6" w:rsidRPr="00F82710">
        <w:rPr>
          <w:lang w:val="fr-FR"/>
        </w:rPr>
        <w:t xml:space="preserve"> conseil d</w:t>
      </w:r>
      <w:r w:rsidR="00F82710" w:rsidRPr="00F82710">
        <w:rPr>
          <w:lang w:val="fr-FR"/>
        </w:rPr>
        <w:t>’</w:t>
      </w:r>
      <w:r w:rsidR="00B447E6" w:rsidRPr="00F82710">
        <w:rPr>
          <w:lang w:val="fr-FR"/>
        </w:rPr>
        <w:t>appréciation de l</w:t>
      </w:r>
      <w:r w:rsidR="00F82710" w:rsidRPr="00F82710">
        <w:rPr>
          <w:lang w:val="fr-FR"/>
        </w:rPr>
        <w:t>’</w:t>
      </w:r>
      <w:r w:rsidR="00B447E6" w:rsidRPr="00F82710">
        <w:rPr>
          <w:lang w:val="fr-FR"/>
        </w:rPr>
        <w:t>accès</w:t>
      </w:r>
      <w:r w:rsidR="00882D4E" w:rsidRPr="00F82710">
        <w:rPr>
          <w:lang w:val="fr-FR"/>
        </w:rPr>
        <w:t xml:space="preserve"> à l</w:t>
      </w:r>
      <w:r w:rsidR="00F82710" w:rsidRPr="00F82710">
        <w:rPr>
          <w:lang w:val="fr-FR"/>
        </w:rPr>
        <w:t>’</w:t>
      </w:r>
      <w:r w:rsidR="00882D4E" w:rsidRPr="00F82710">
        <w:rPr>
          <w:lang w:val="fr-FR"/>
        </w:rPr>
        <w:t>information contre la décision d</w:t>
      </w:r>
      <w:r w:rsidR="003D3A24" w:rsidRPr="00F82710">
        <w:rPr>
          <w:lang w:val="fr-FR"/>
        </w:rPr>
        <w:t>e</w:t>
      </w:r>
      <w:r w:rsidR="00882D4E" w:rsidRPr="00F82710">
        <w:rPr>
          <w:lang w:val="fr-FR"/>
        </w:rPr>
        <w:t xml:space="preserve"> rejet </w:t>
      </w:r>
      <w:r w:rsidR="003D3A24" w:rsidRPr="00F82710">
        <w:rPr>
          <w:lang w:val="fr-FR"/>
        </w:rPr>
        <w:t xml:space="preserve">de sa demande </w:t>
      </w:r>
      <w:r w:rsidR="00882D4E" w:rsidRPr="00F82710">
        <w:rPr>
          <w:lang w:val="fr-FR"/>
        </w:rPr>
        <w:t>du conseil des héri</w:t>
      </w:r>
      <w:r w:rsidR="002A30EE" w:rsidRPr="00F82710">
        <w:rPr>
          <w:lang w:val="fr-FR"/>
        </w:rPr>
        <w:t>tages culturels et naturels. Il </w:t>
      </w:r>
      <w:r w:rsidR="009E1B6F" w:rsidRPr="00F82710">
        <w:rPr>
          <w:lang w:val="fr-FR"/>
        </w:rPr>
        <w:t>indiquait</w:t>
      </w:r>
      <w:r w:rsidR="00753CE9" w:rsidRPr="00F82710">
        <w:rPr>
          <w:lang w:val="fr-FR"/>
        </w:rPr>
        <w:t xml:space="preserve"> </w:t>
      </w:r>
      <w:r w:rsidR="00882D4E" w:rsidRPr="00F82710">
        <w:rPr>
          <w:lang w:val="fr-FR"/>
        </w:rPr>
        <w:t>qu</w:t>
      </w:r>
      <w:r w:rsidR="00F82710" w:rsidRPr="00F82710">
        <w:rPr>
          <w:lang w:val="fr-FR"/>
        </w:rPr>
        <w:t>’</w:t>
      </w:r>
      <w:r w:rsidR="00882D4E" w:rsidRPr="00F82710">
        <w:rPr>
          <w:lang w:val="fr-FR"/>
        </w:rPr>
        <w:t>il a</w:t>
      </w:r>
      <w:r w:rsidR="00A95BEA" w:rsidRPr="00F82710">
        <w:rPr>
          <w:lang w:val="fr-FR"/>
        </w:rPr>
        <w:t>vait</w:t>
      </w:r>
      <w:r w:rsidR="00882D4E" w:rsidRPr="00F82710">
        <w:rPr>
          <w:lang w:val="fr-FR"/>
        </w:rPr>
        <w:t xml:space="preserve"> obtenu une copie non</w:t>
      </w:r>
      <w:r w:rsidR="00753CE9" w:rsidRPr="00F82710">
        <w:rPr>
          <w:lang w:val="fr-FR"/>
        </w:rPr>
        <w:t xml:space="preserve"> </w:t>
      </w:r>
      <w:r w:rsidR="00882D4E" w:rsidRPr="00F82710">
        <w:rPr>
          <w:lang w:val="fr-FR"/>
        </w:rPr>
        <w:t>officielle</w:t>
      </w:r>
      <w:r w:rsidR="00BA4305" w:rsidRPr="00F82710">
        <w:rPr>
          <w:lang w:val="fr-FR"/>
        </w:rPr>
        <w:t xml:space="preserve"> et non</w:t>
      </w:r>
      <w:r w:rsidR="00753CE9" w:rsidRPr="00F82710">
        <w:rPr>
          <w:lang w:val="fr-FR"/>
        </w:rPr>
        <w:t xml:space="preserve"> </w:t>
      </w:r>
      <w:r w:rsidR="00BA4305" w:rsidRPr="00F82710">
        <w:rPr>
          <w:lang w:val="fr-FR"/>
        </w:rPr>
        <w:t>signée</w:t>
      </w:r>
      <w:r w:rsidR="00882D4E" w:rsidRPr="00F82710">
        <w:rPr>
          <w:lang w:val="fr-FR"/>
        </w:rPr>
        <w:t xml:space="preserve"> du procès-verbal de </w:t>
      </w:r>
      <w:r w:rsidR="00A95BEA" w:rsidRPr="00F82710">
        <w:rPr>
          <w:lang w:val="fr-FR"/>
        </w:rPr>
        <w:t xml:space="preserve">la réunion du 26 janvier 2010 </w:t>
      </w:r>
      <w:r w:rsidR="00882D4E" w:rsidRPr="00F82710">
        <w:rPr>
          <w:lang w:val="fr-FR"/>
        </w:rPr>
        <w:t>et qu</w:t>
      </w:r>
      <w:r w:rsidR="00F82710" w:rsidRPr="00F82710">
        <w:rPr>
          <w:lang w:val="fr-FR"/>
        </w:rPr>
        <w:t>’</w:t>
      </w:r>
      <w:r w:rsidR="00882D4E" w:rsidRPr="00F82710">
        <w:rPr>
          <w:lang w:val="fr-FR"/>
        </w:rPr>
        <w:t xml:space="preserve">il </w:t>
      </w:r>
      <w:r w:rsidR="00753CE9" w:rsidRPr="00F82710">
        <w:rPr>
          <w:lang w:val="fr-FR"/>
        </w:rPr>
        <w:t>était d</w:t>
      </w:r>
      <w:r w:rsidR="00F82710" w:rsidRPr="00F82710">
        <w:rPr>
          <w:lang w:val="fr-FR"/>
        </w:rPr>
        <w:t>’</w:t>
      </w:r>
      <w:r w:rsidR="002C254C" w:rsidRPr="00F82710">
        <w:rPr>
          <w:lang w:val="fr-FR"/>
        </w:rPr>
        <w:t>une importance</w:t>
      </w:r>
      <w:r w:rsidR="00B447E6" w:rsidRPr="00F82710">
        <w:rPr>
          <w:lang w:val="fr-FR"/>
        </w:rPr>
        <w:t xml:space="preserve"> crucial</w:t>
      </w:r>
      <w:r w:rsidR="002C254C" w:rsidRPr="00F82710">
        <w:rPr>
          <w:lang w:val="fr-FR"/>
        </w:rPr>
        <w:t xml:space="preserve">e </w:t>
      </w:r>
      <w:r w:rsidR="00753CE9" w:rsidRPr="00F82710">
        <w:rPr>
          <w:lang w:val="fr-FR"/>
        </w:rPr>
        <w:t>qu</w:t>
      </w:r>
      <w:r w:rsidR="00F82710" w:rsidRPr="00F82710">
        <w:rPr>
          <w:lang w:val="fr-FR"/>
        </w:rPr>
        <w:t>’</w:t>
      </w:r>
      <w:r w:rsidR="00753CE9" w:rsidRPr="00F82710">
        <w:rPr>
          <w:lang w:val="fr-FR"/>
        </w:rPr>
        <w:t xml:space="preserve">il obtînt </w:t>
      </w:r>
      <w:r w:rsidR="00882D4E" w:rsidRPr="00F82710">
        <w:rPr>
          <w:lang w:val="fr-FR"/>
        </w:rPr>
        <w:t>la copie officielle</w:t>
      </w:r>
      <w:r w:rsidR="00623C8B" w:rsidRPr="00F82710">
        <w:rPr>
          <w:lang w:val="fr-FR"/>
        </w:rPr>
        <w:t xml:space="preserve"> et signée</w:t>
      </w:r>
      <w:r w:rsidR="00882D4E" w:rsidRPr="00F82710">
        <w:rPr>
          <w:lang w:val="fr-FR"/>
        </w:rPr>
        <w:t xml:space="preserve"> du procès-verbal </w:t>
      </w:r>
      <w:r w:rsidR="00882D4E" w:rsidRPr="00F82710">
        <w:rPr>
          <w:lang w:val="fr-FR"/>
        </w:rPr>
        <w:lastRenderedPageBreak/>
        <w:t xml:space="preserve">en question </w:t>
      </w:r>
      <w:r w:rsidR="00B447E6" w:rsidRPr="00F82710">
        <w:rPr>
          <w:lang w:val="fr-FR"/>
        </w:rPr>
        <w:t>a</w:t>
      </w:r>
      <w:r w:rsidR="008C3B8F" w:rsidRPr="00F82710">
        <w:rPr>
          <w:lang w:val="fr-FR"/>
        </w:rPr>
        <w:t xml:space="preserve">ux </w:t>
      </w:r>
      <w:r w:rsidR="00B447E6" w:rsidRPr="00F82710">
        <w:rPr>
          <w:lang w:val="fr-FR"/>
        </w:rPr>
        <w:t>fin</w:t>
      </w:r>
      <w:r w:rsidR="008C3B8F" w:rsidRPr="00F82710">
        <w:rPr>
          <w:lang w:val="fr-FR"/>
        </w:rPr>
        <w:t>s du contrôle de la légalité</w:t>
      </w:r>
      <w:r w:rsidR="00B447E6" w:rsidRPr="00F82710">
        <w:rPr>
          <w:lang w:val="fr-FR"/>
        </w:rPr>
        <w:t xml:space="preserve"> </w:t>
      </w:r>
      <w:r w:rsidR="008C3B8F" w:rsidRPr="00F82710">
        <w:rPr>
          <w:lang w:val="fr-FR"/>
        </w:rPr>
        <w:t>des décisions</w:t>
      </w:r>
      <w:r w:rsidR="00257A03" w:rsidRPr="00F82710">
        <w:rPr>
          <w:lang w:val="fr-FR"/>
        </w:rPr>
        <w:t xml:space="preserve"> précitées</w:t>
      </w:r>
      <w:r w:rsidR="008C3B8F" w:rsidRPr="00F82710">
        <w:rPr>
          <w:lang w:val="fr-FR"/>
        </w:rPr>
        <w:t xml:space="preserve"> du </w:t>
      </w:r>
      <w:r w:rsidR="00882D4E" w:rsidRPr="00F82710">
        <w:rPr>
          <w:lang w:val="fr-FR"/>
        </w:rPr>
        <w:t>conseil</w:t>
      </w:r>
      <w:r w:rsidR="00856601" w:rsidRPr="00F82710">
        <w:rPr>
          <w:lang w:val="fr-FR"/>
        </w:rPr>
        <w:t xml:space="preserve"> des héritages culturels et naturels</w:t>
      </w:r>
      <w:r w:rsidR="00882D4E" w:rsidRPr="00F82710">
        <w:rPr>
          <w:lang w:val="fr-FR"/>
        </w:rPr>
        <w:t xml:space="preserve"> autorisant</w:t>
      </w:r>
      <w:r w:rsidR="00684A9F" w:rsidRPr="00F82710">
        <w:rPr>
          <w:lang w:val="fr-FR"/>
        </w:rPr>
        <w:t xml:space="preserve"> </w:t>
      </w:r>
      <w:r w:rsidR="00257A03" w:rsidRPr="00F82710">
        <w:rPr>
          <w:lang w:val="fr-FR"/>
        </w:rPr>
        <w:t>l</w:t>
      </w:r>
      <w:r w:rsidR="00F82710" w:rsidRPr="00F82710">
        <w:rPr>
          <w:lang w:val="fr-FR"/>
        </w:rPr>
        <w:t>’</w:t>
      </w:r>
      <w:r w:rsidR="00257A03" w:rsidRPr="00F82710">
        <w:rPr>
          <w:lang w:val="fr-FR"/>
        </w:rPr>
        <w:t xml:space="preserve">inondation </w:t>
      </w:r>
      <w:r w:rsidR="00882D4E" w:rsidRPr="00F82710">
        <w:rPr>
          <w:lang w:val="fr-FR"/>
        </w:rPr>
        <w:t xml:space="preserve">du site </w:t>
      </w:r>
      <w:r w:rsidR="002C254C" w:rsidRPr="00F82710">
        <w:rPr>
          <w:lang w:val="fr-FR"/>
        </w:rPr>
        <w:t xml:space="preserve">antique </w:t>
      </w:r>
      <w:r w:rsidR="00753CE9" w:rsidRPr="00F82710">
        <w:rPr>
          <w:lang w:val="fr-FR"/>
        </w:rPr>
        <w:t>d</w:t>
      </w:r>
      <w:r w:rsidR="00F82710" w:rsidRPr="00F82710">
        <w:rPr>
          <w:lang w:val="fr-FR"/>
        </w:rPr>
        <w:t>’</w:t>
      </w:r>
      <w:r w:rsidR="00882D4E" w:rsidRPr="00F82710">
        <w:rPr>
          <w:lang w:val="fr-FR"/>
        </w:rPr>
        <w:t>Allianoi</w:t>
      </w:r>
      <w:r w:rsidR="002C254C" w:rsidRPr="00F82710">
        <w:rPr>
          <w:lang w:val="fr-FR"/>
        </w:rPr>
        <w:t xml:space="preserve"> (paragraphe </w:t>
      </w:r>
      <w:r w:rsidR="00411A7D" w:rsidRPr="00F82710">
        <w:rPr>
          <w:lang w:val="fr-FR"/>
        </w:rPr>
        <w:t>7</w:t>
      </w:r>
      <w:r w:rsidR="00257A03" w:rsidRPr="00F82710">
        <w:rPr>
          <w:lang w:val="fr-FR"/>
        </w:rPr>
        <w:t xml:space="preserve"> ci-dessus)</w:t>
      </w:r>
      <w:r w:rsidR="00882D4E" w:rsidRPr="00F82710">
        <w:rPr>
          <w:lang w:val="fr-FR"/>
        </w:rPr>
        <w:t>.</w:t>
      </w:r>
      <w:r w:rsidR="008C3B8F" w:rsidRPr="00F82710">
        <w:rPr>
          <w:lang w:val="fr-FR"/>
        </w:rPr>
        <w:t xml:space="preserve"> Selon lui, </w:t>
      </w:r>
      <w:r w:rsidR="00753CE9" w:rsidRPr="00F82710">
        <w:rPr>
          <w:lang w:val="fr-FR"/>
        </w:rPr>
        <w:t>la façon dont cette réunion avait été organisée et l</w:t>
      </w:r>
      <w:r w:rsidR="00F82710" w:rsidRPr="00F82710">
        <w:rPr>
          <w:lang w:val="fr-FR"/>
        </w:rPr>
        <w:t>’</w:t>
      </w:r>
      <w:r w:rsidR="00753CE9" w:rsidRPr="00F82710">
        <w:rPr>
          <w:lang w:val="fr-FR"/>
        </w:rPr>
        <w:t>objet de celle-ci étaient</w:t>
      </w:r>
      <w:r w:rsidR="008C3B8F" w:rsidRPr="00F82710">
        <w:rPr>
          <w:lang w:val="fr-FR"/>
        </w:rPr>
        <w:t xml:space="preserve"> de nature à affe</w:t>
      </w:r>
      <w:r w:rsidR="00257A03" w:rsidRPr="00F82710">
        <w:rPr>
          <w:lang w:val="fr-FR"/>
        </w:rPr>
        <w:t>cter la légalité de ces</w:t>
      </w:r>
      <w:r w:rsidR="008C3B8F" w:rsidRPr="00F82710">
        <w:rPr>
          <w:lang w:val="fr-FR"/>
        </w:rPr>
        <w:t xml:space="preserve"> décisions.</w:t>
      </w:r>
      <w:r w:rsidR="00BD7364" w:rsidRPr="00F82710">
        <w:rPr>
          <w:lang w:val="fr-FR"/>
        </w:rPr>
        <w:t xml:space="preserve"> </w:t>
      </w:r>
      <w:r w:rsidR="009E1B6F" w:rsidRPr="00F82710">
        <w:rPr>
          <w:lang w:val="fr-FR"/>
        </w:rPr>
        <w:t xml:space="preserve">Le requérant </w:t>
      </w:r>
      <w:r w:rsidR="00BD7364" w:rsidRPr="00F82710">
        <w:rPr>
          <w:lang w:val="fr-FR"/>
        </w:rPr>
        <w:t>alléguait à cet égard que, selon le procès-verbal non</w:t>
      </w:r>
      <w:r w:rsidR="00141FD7" w:rsidRPr="00F82710">
        <w:rPr>
          <w:lang w:val="fr-FR"/>
        </w:rPr>
        <w:t xml:space="preserve"> </w:t>
      </w:r>
      <w:r w:rsidR="00BD7364" w:rsidRPr="00F82710">
        <w:rPr>
          <w:lang w:val="fr-FR"/>
        </w:rPr>
        <w:t xml:space="preserve">officiel </w:t>
      </w:r>
      <w:r w:rsidR="009E1B6F" w:rsidRPr="00F82710">
        <w:rPr>
          <w:lang w:val="fr-FR"/>
        </w:rPr>
        <w:t>dont il disposait</w:t>
      </w:r>
      <w:r w:rsidR="00BD7364" w:rsidRPr="00F82710">
        <w:rPr>
          <w:lang w:val="fr-FR"/>
        </w:rPr>
        <w:t xml:space="preserve">, la vice-présidente de la direction des monuments et </w:t>
      </w:r>
      <w:r w:rsidR="00684A9F" w:rsidRPr="00F82710">
        <w:rPr>
          <w:lang w:val="fr-FR"/>
        </w:rPr>
        <w:t xml:space="preserve">des </w:t>
      </w:r>
      <w:r w:rsidR="00BD7364" w:rsidRPr="00F82710">
        <w:rPr>
          <w:lang w:val="fr-FR"/>
        </w:rPr>
        <w:t xml:space="preserve">musées du ministère de la Culture et du Tourisme, qui avait présidé la réunion en question, </w:t>
      </w:r>
      <w:r w:rsidR="004C7E8D" w:rsidRPr="00F82710">
        <w:rPr>
          <w:lang w:val="fr-FR"/>
        </w:rPr>
        <w:t>avait fait pressi</w:t>
      </w:r>
      <w:r w:rsidR="00957B3E" w:rsidRPr="00F82710">
        <w:rPr>
          <w:lang w:val="fr-FR"/>
        </w:rPr>
        <w:t>on</w:t>
      </w:r>
      <w:r w:rsidR="002C254C" w:rsidRPr="00F82710">
        <w:rPr>
          <w:lang w:val="fr-FR"/>
        </w:rPr>
        <w:t xml:space="preserve"> sur les membres du conseil des héritages culturels et naturels</w:t>
      </w:r>
      <w:r w:rsidR="00957B3E" w:rsidRPr="00F82710">
        <w:rPr>
          <w:lang w:val="fr-FR"/>
        </w:rPr>
        <w:t xml:space="preserve"> pour que le projet de la direction des travaux hydrauliques de l</w:t>
      </w:r>
      <w:r w:rsidR="00F82710" w:rsidRPr="00F82710">
        <w:rPr>
          <w:lang w:val="fr-FR"/>
        </w:rPr>
        <w:t>’</w:t>
      </w:r>
      <w:r w:rsidR="00957B3E" w:rsidRPr="00F82710">
        <w:rPr>
          <w:lang w:val="fr-FR"/>
        </w:rPr>
        <w:t>État</w:t>
      </w:r>
      <w:r w:rsidR="004C7E8D" w:rsidRPr="00F82710">
        <w:rPr>
          <w:lang w:val="fr-FR"/>
        </w:rPr>
        <w:t xml:space="preserve"> </w:t>
      </w:r>
      <w:r w:rsidR="009E1B6F" w:rsidRPr="00F82710">
        <w:rPr>
          <w:lang w:val="fr-FR"/>
        </w:rPr>
        <w:t xml:space="preserve">fût </w:t>
      </w:r>
      <w:r w:rsidR="004C7E8D" w:rsidRPr="00F82710">
        <w:rPr>
          <w:lang w:val="fr-FR"/>
        </w:rPr>
        <w:t>approuvé</w:t>
      </w:r>
      <w:r w:rsidR="00E81C26" w:rsidRPr="00F82710">
        <w:rPr>
          <w:lang w:val="fr-FR"/>
        </w:rPr>
        <w:t xml:space="preserve"> </w:t>
      </w:r>
      <w:r w:rsidR="00057EBE" w:rsidRPr="00F82710">
        <w:rPr>
          <w:lang w:val="fr-FR"/>
        </w:rPr>
        <w:t>avant le</w:t>
      </w:r>
      <w:r w:rsidR="005B6344" w:rsidRPr="00F82710">
        <w:rPr>
          <w:lang w:val="fr-FR"/>
        </w:rPr>
        <w:t xml:space="preserve"> mois d</w:t>
      </w:r>
      <w:r w:rsidR="00F82710" w:rsidRPr="00F82710">
        <w:rPr>
          <w:lang w:val="fr-FR"/>
        </w:rPr>
        <w:t>’</w:t>
      </w:r>
      <w:r w:rsidR="005B6344" w:rsidRPr="00F82710">
        <w:rPr>
          <w:lang w:val="fr-FR"/>
        </w:rPr>
        <w:t>avril 2010.</w:t>
      </w:r>
    </w:p>
    <w:p w:rsidR="00882D4E" w:rsidRPr="00F82710" w:rsidRDefault="00253A20" w:rsidP="00F82710">
      <w:pPr>
        <w:pStyle w:val="ECHRPara"/>
        <w:rPr>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12</w:t>
      </w:r>
      <w:r w:rsidRPr="00F82710">
        <w:rPr>
          <w:lang w:val="fr-FR"/>
        </w:rPr>
        <w:fldChar w:fldCharType="end"/>
      </w:r>
      <w:r w:rsidR="00623C8B" w:rsidRPr="00F82710">
        <w:rPr>
          <w:lang w:val="fr-FR"/>
        </w:rPr>
        <w:t>.  </w:t>
      </w:r>
      <w:r w:rsidR="00882D4E" w:rsidRPr="00F82710">
        <w:rPr>
          <w:lang w:val="fr-FR"/>
        </w:rPr>
        <w:t>Le 26 janvier 2012, le</w:t>
      </w:r>
      <w:r w:rsidR="00856601" w:rsidRPr="00F82710">
        <w:rPr>
          <w:lang w:val="fr-FR"/>
        </w:rPr>
        <w:t xml:space="preserve"> conseil d</w:t>
      </w:r>
      <w:r w:rsidR="00F82710" w:rsidRPr="00F82710">
        <w:rPr>
          <w:lang w:val="fr-FR"/>
        </w:rPr>
        <w:t>’</w:t>
      </w:r>
      <w:r w:rsidR="00856601" w:rsidRPr="00F82710">
        <w:rPr>
          <w:lang w:val="fr-FR"/>
        </w:rPr>
        <w:t>appréciation de l</w:t>
      </w:r>
      <w:r w:rsidR="00F82710" w:rsidRPr="00F82710">
        <w:rPr>
          <w:lang w:val="fr-FR"/>
        </w:rPr>
        <w:t>’</w:t>
      </w:r>
      <w:r w:rsidR="00856601" w:rsidRPr="00F82710">
        <w:rPr>
          <w:lang w:val="fr-FR"/>
        </w:rPr>
        <w:t>accès</w:t>
      </w:r>
      <w:r w:rsidR="00882D4E" w:rsidRPr="00F82710">
        <w:rPr>
          <w:lang w:val="fr-FR"/>
        </w:rPr>
        <w:t xml:space="preserve"> à l</w:t>
      </w:r>
      <w:r w:rsidR="00F82710" w:rsidRPr="00F82710">
        <w:rPr>
          <w:lang w:val="fr-FR"/>
        </w:rPr>
        <w:t>’</w:t>
      </w:r>
      <w:r w:rsidR="00882D4E" w:rsidRPr="00F82710">
        <w:rPr>
          <w:lang w:val="fr-FR"/>
        </w:rPr>
        <w:t>information rejeta le recours du requérant</w:t>
      </w:r>
      <w:r w:rsidR="00FE0BB9" w:rsidRPr="00F82710">
        <w:rPr>
          <w:lang w:val="fr-FR"/>
        </w:rPr>
        <w:t xml:space="preserve"> </w:t>
      </w:r>
      <w:r w:rsidR="00965935" w:rsidRPr="00F82710">
        <w:rPr>
          <w:lang w:val="fr-FR"/>
        </w:rPr>
        <w:t xml:space="preserve">en </w:t>
      </w:r>
      <w:r w:rsidR="00141FD7" w:rsidRPr="00F82710">
        <w:rPr>
          <w:lang w:val="fr-FR"/>
        </w:rPr>
        <w:t xml:space="preserve">application </w:t>
      </w:r>
      <w:r w:rsidR="00FE0BB9" w:rsidRPr="00F82710">
        <w:rPr>
          <w:lang w:val="fr-FR"/>
        </w:rPr>
        <w:t>de l</w:t>
      </w:r>
      <w:r w:rsidR="00F82710" w:rsidRPr="00F82710">
        <w:rPr>
          <w:lang w:val="fr-FR"/>
        </w:rPr>
        <w:t>’</w:t>
      </w:r>
      <w:r w:rsidR="00FE0BB9" w:rsidRPr="00F82710">
        <w:rPr>
          <w:lang w:val="fr-FR"/>
        </w:rPr>
        <w:t>article 26 § 1 de la loi n</w:t>
      </w:r>
      <w:r w:rsidR="00FE0BB9" w:rsidRPr="00F82710">
        <w:rPr>
          <w:vertAlign w:val="superscript"/>
          <w:lang w:val="fr-FR"/>
        </w:rPr>
        <w:t>o</w:t>
      </w:r>
      <w:r w:rsidR="00FE0BB9" w:rsidRPr="00F82710">
        <w:rPr>
          <w:lang w:val="fr-FR"/>
        </w:rPr>
        <w:t xml:space="preserve"> 4982</w:t>
      </w:r>
      <w:r w:rsidR="00882D4E" w:rsidRPr="00F82710">
        <w:rPr>
          <w:lang w:val="fr-FR"/>
        </w:rPr>
        <w:t xml:space="preserve"> </w:t>
      </w:r>
      <w:r w:rsidR="00FE0BB9" w:rsidRPr="00F82710">
        <w:rPr>
          <w:lang w:val="fr-FR"/>
        </w:rPr>
        <w:t xml:space="preserve">au motif </w:t>
      </w:r>
      <w:r w:rsidR="00882D4E" w:rsidRPr="00F82710">
        <w:rPr>
          <w:lang w:val="fr-FR"/>
        </w:rPr>
        <w:t xml:space="preserve">que le procès-verbal demandé </w:t>
      </w:r>
      <w:r w:rsidR="00141FD7" w:rsidRPr="00F82710">
        <w:rPr>
          <w:lang w:val="fr-FR"/>
        </w:rPr>
        <w:t>entrait dans la catégorie</w:t>
      </w:r>
      <w:r w:rsidR="00684A9F" w:rsidRPr="00F82710">
        <w:rPr>
          <w:lang w:val="fr-FR"/>
        </w:rPr>
        <w:t xml:space="preserve"> </w:t>
      </w:r>
      <w:r w:rsidR="00882D4E" w:rsidRPr="00F82710">
        <w:rPr>
          <w:lang w:val="fr-FR"/>
        </w:rPr>
        <w:t xml:space="preserve">des informations </w:t>
      </w:r>
      <w:r w:rsidR="0062023B" w:rsidRPr="00F82710">
        <w:rPr>
          <w:lang w:val="fr-FR"/>
        </w:rPr>
        <w:t>et documents ayant les caractéristiques</w:t>
      </w:r>
      <w:r w:rsidR="00A95BEA" w:rsidRPr="00F82710">
        <w:rPr>
          <w:lang w:val="fr-FR"/>
        </w:rPr>
        <w:t xml:space="preserve"> d</w:t>
      </w:r>
      <w:r w:rsidR="00F82710" w:rsidRPr="00F82710">
        <w:rPr>
          <w:lang w:val="fr-FR"/>
        </w:rPr>
        <w:t>’</w:t>
      </w:r>
      <w:r w:rsidR="0062023B" w:rsidRPr="00F82710">
        <w:rPr>
          <w:lang w:val="fr-FR"/>
        </w:rPr>
        <w:t xml:space="preserve">un </w:t>
      </w:r>
      <w:r w:rsidR="00882D4E" w:rsidRPr="00F82710">
        <w:rPr>
          <w:lang w:val="fr-FR"/>
        </w:rPr>
        <w:t xml:space="preserve">avis, </w:t>
      </w:r>
      <w:r w:rsidR="0062023B" w:rsidRPr="00F82710">
        <w:rPr>
          <w:lang w:val="fr-FR"/>
        </w:rPr>
        <w:t>d</w:t>
      </w:r>
      <w:r w:rsidR="00F82710" w:rsidRPr="00F82710">
        <w:rPr>
          <w:lang w:val="fr-FR"/>
        </w:rPr>
        <w:t>’</w:t>
      </w:r>
      <w:r w:rsidR="0062023B" w:rsidRPr="00F82710">
        <w:rPr>
          <w:lang w:val="fr-FR"/>
        </w:rPr>
        <w:t>une</w:t>
      </w:r>
      <w:r w:rsidR="00A95BEA" w:rsidRPr="00F82710">
        <w:rPr>
          <w:lang w:val="fr-FR"/>
        </w:rPr>
        <w:t xml:space="preserve"> </w:t>
      </w:r>
      <w:r w:rsidR="0062023B" w:rsidRPr="00F82710">
        <w:rPr>
          <w:lang w:val="fr-FR"/>
        </w:rPr>
        <w:t>proposition</w:t>
      </w:r>
      <w:r w:rsidR="00882D4E" w:rsidRPr="00F82710">
        <w:rPr>
          <w:lang w:val="fr-FR"/>
        </w:rPr>
        <w:t xml:space="preserve">, </w:t>
      </w:r>
      <w:r w:rsidR="0062023B" w:rsidRPr="00F82710">
        <w:rPr>
          <w:lang w:val="fr-FR"/>
        </w:rPr>
        <w:t>d</w:t>
      </w:r>
      <w:r w:rsidR="00F82710" w:rsidRPr="00F82710">
        <w:rPr>
          <w:lang w:val="fr-FR"/>
        </w:rPr>
        <w:t>’</w:t>
      </w:r>
      <w:r w:rsidR="0062023B" w:rsidRPr="00F82710">
        <w:rPr>
          <w:lang w:val="fr-FR"/>
        </w:rPr>
        <w:t>une</w:t>
      </w:r>
      <w:r w:rsidR="00A95BEA" w:rsidRPr="00F82710">
        <w:rPr>
          <w:lang w:val="fr-FR"/>
        </w:rPr>
        <w:t xml:space="preserve"> </w:t>
      </w:r>
      <w:r w:rsidR="0062023B" w:rsidRPr="00F82710">
        <w:rPr>
          <w:lang w:val="fr-FR"/>
        </w:rPr>
        <w:t>note d</w:t>
      </w:r>
      <w:r w:rsidR="00F82710" w:rsidRPr="00F82710">
        <w:rPr>
          <w:lang w:val="fr-FR"/>
        </w:rPr>
        <w:t>’</w:t>
      </w:r>
      <w:r w:rsidR="0062023B" w:rsidRPr="00F82710">
        <w:rPr>
          <w:lang w:val="fr-FR"/>
        </w:rPr>
        <w:t>information ou</w:t>
      </w:r>
      <w:r w:rsidR="00882D4E" w:rsidRPr="00F82710">
        <w:rPr>
          <w:lang w:val="fr-FR"/>
        </w:rPr>
        <w:t xml:space="preserve"> </w:t>
      </w:r>
      <w:r w:rsidR="0062023B" w:rsidRPr="00F82710">
        <w:rPr>
          <w:lang w:val="fr-FR"/>
        </w:rPr>
        <w:t>d</w:t>
      </w:r>
      <w:r w:rsidR="00F82710" w:rsidRPr="00F82710">
        <w:rPr>
          <w:lang w:val="fr-FR"/>
        </w:rPr>
        <w:t>’</w:t>
      </w:r>
      <w:r w:rsidR="0062023B" w:rsidRPr="00F82710">
        <w:rPr>
          <w:lang w:val="fr-FR"/>
        </w:rPr>
        <w:t>une</w:t>
      </w:r>
      <w:r w:rsidR="00A95BEA" w:rsidRPr="00F82710">
        <w:rPr>
          <w:lang w:val="fr-FR"/>
        </w:rPr>
        <w:t xml:space="preserve"> </w:t>
      </w:r>
      <w:r w:rsidR="000250BC" w:rsidRPr="00F82710">
        <w:rPr>
          <w:lang w:val="fr-FR"/>
        </w:rPr>
        <w:t>recommandation</w:t>
      </w:r>
      <w:r w:rsidR="00623C8B" w:rsidRPr="00F82710">
        <w:rPr>
          <w:lang w:val="fr-FR"/>
        </w:rPr>
        <w:t>,</w:t>
      </w:r>
      <w:r w:rsidR="00882D4E" w:rsidRPr="00F82710">
        <w:rPr>
          <w:lang w:val="fr-FR"/>
        </w:rPr>
        <w:t xml:space="preserve"> obtenus par les </w:t>
      </w:r>
      <w:r w:rsidR="00A23A78" w:rsidRPr="00F82710">
        <w:rPr>
          <w:lang w:val="fr-FR"/>
        </w:rPr>
        <w:t>organismes</w:t>
      </w:r>
      <w:r w:rsidR="00D52F86" w:rsidRPr="00F82710">
        <w:rPr>
          <w:lang w:val="fr-FR"/>
        </w:rPr>
        <w:t xml:space="preserve"> et établissements</w:t>
      </w:r>
      <w:r w:rsidR="00684A9F" w:rsidRPr="00F82710">
        <w:rPr>
          <w:lang w:val="fr-FR"/>
        </w:rPr>
        <w:t xml:space="preserve"> publics</w:t>
      </w:r>
      <w:r w:rsidR="00A23A78" w:rsidRPr="00F82710">
        <w:rPr>
          <w:lang w:val="fr-FR"/>
        </w:rPr>
        <w:t xml:space="preserve"> </w:t>
      </w:r>
      <w:r w:rsidR="00882D4E" w:rsidRPr="00F82710">
        <w:rPr>
          <w:lang w:val="fr-FR"/>
        </w:rPr>
        <w:t>afin d</w:t>
      </w:r>
      <w:r w:rsidR="000918D3" w:rsidRPr="00F82710">
        <w:rPr>
          <w:lang w:val="fr-FR"/>
        </w:rPr>
        <w:t>e mener</w:t>
      </w:r>
      <w:r w:rsidR="00882D4E" w:rsidRPr="00F82710">
        <w:rPr>
          <w:lang w:val="fr-FR"/>
        </w:rPr>
        <w:t xml:space="preserve"> leurs activités</w:t>
      </w:r>
      <w:r w:rsidR="00702396" w:rsidRPr="00F82710">
        <w:rPr>
          <w:lang w:val="fr-FR"/>
        </w:rPr>
        <w:t xml:space="preserve"> et</w:t>
      </w:r>
      <w:r w:rsidR="00882D4E" w:rsidRPr="00F82710">
        <w:rPr>
          <w:lang w:val="fr-FR"/>
        </w:rPr>
        <w:t xml:space="preserve"> visés par</w:t>
      </w:r>
      <w:r w:rsidR="00FE0BB9" w:rsidRPr="00F82710">
        <w:rPr>
          <w:lang w:val="fr-FR"/>
        </w:rPr>
        <w:t xml:space="preserve"> cette disposition</w:t>
      </w:r>
      <w:r w:rsidR="00882D4E" w:rsidRPr="00F82710">
        <w:rPr>
          <w:lang w:val="fr-FR"/>
        </w:rPr>
        <w:t>.</w:t>
      </w:r>
    </w:p>
    <w:p w:rsidR="00882D4E" w:rsidRPr="00F82710" w:rsidRDefault="00253A20" w:rsidP="00F82710">
      <w:pPr>
        <w:pStyle w:val="ECHRPara"/>
        <w:rPr>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13</w:t>
      </w:r>
      <w:r w:rsidRPr="00F82710">
        <w:rPr>
          <w:lang w:val="fr-FR"/>
        </w:rPr>
        <w:fldChar w:fldCharType="end"/>
      </w:r>
      <w:r w:rsidR="00623C8B" w:rsidRPr="00F82710">
        <w:rPr>
          <w:lang w:val="fr-FR"/>
        </w:rPr>
        <w:t>.  </w:t>
      </w:r>
      <w:r w:rsidR="00882D4E" w:rsidRPr="00F82710">
        <w:rPr>
          <w:lang w:val="fr-FR"/>
        </w:rPr>
        <w:t xml:space="preserve">Le 2 avril </w:t>
      </w:r>
      <w:r w:rsidR="00A23A78" w:rsidRPr="00F82710">
        <w:rPr>
          <w:lang w:val="fr-FR"/>
        </w:rPr>
        <w:t>2012, le requérant introduisit</w:t>
      </w:r>
      <w:r w:rsidR="002F3C12" w:rsidRPr="00F82710">
        <w:rPr>
          <w:lang w:val="fr-FR"/>
        </w:rPr>
        <w:t xml:space="preserve"> devant le tribunal administratif d</w:t>
      </w:r>
      <w:r w:rsidR="00F82710" w:rsidRPr="00F82710">
        <w:rPr>
          <w:lang w:val="fr-FR"/>
        </w:rPr>
        <w:t>’</w:t>
      </w:r>
      <w:r w:rsidR="002F3C12" w:rsidRPr="00F82710">
        <w:rPr>
          <w:lang w:val="fr-FR"/>
        </w:rPr>
        <w:t>Ankara (« le tribunal administratif »)</w:t>
      </w:r>
      <w:r w:rsidR="00A23A78" w:rsidRPr="00F82710">
        <w:rPr>
          <w:lang w:val="fr-FR"/>
        </w:rPr>
        <w:t xml:space="preserve"> u</w:t>
      </w:r>
      <w:r w:rsidR="00882D4E" w:rsidRPr="00F82710">
        <w:rPr>
          <w:lang w:val="fr-FR"/>
        </w:rPr>
        <w:t>n recours en annulation de la déc</w:t>
      </w:r>
      <w:r w:rsidR="00A23A78" w:rsidRPr="00F82710">
        <w:rPr>
          <w:lang w:val="fr-FR"/>
        </w:rPr>
        <w:t>ision du</w:t>
      </w:r>
      <w:r w:rsidR="00856601" w:rsidRPr="00F82710">
        <w:rPr>
          <w:lang w:val="fr-FR"/>
        </w:rPr>
        <w:t xml:space="preserve"> conseil d</w:t>
      </w:r>
      <w:r w:rsidR="00F82710" w:rsidRPr="00F82710">
        <w:rPr>
          <w:lang w:val="fr-FR"/>
        </w:rPr>
        <w:t>’</w:t>
      </w:r>
      <w:r w:rsidR="00856601" w:rsidRPr="00F82710">
        <w:rPr>
          <w:lang w:val="fr-FR"/>
        </w:rPr>
        <w:t>appréciation de l</w:t>
      </w:r>
      <w:r w:rsidR="00F82710" w:rsidRPr="00F82710">
        <w:rPr>
          <w:lang w:val="fr-FR"/>
        </w:rPr>
        <w:t>’</w:t>
      </w:r>
      <w:r w:rsidR="00856601" w:rsidRPr="00F82710">
        <w:rPr>
          <w:lang w:val="fr-FR"/>
        </w:rPr>
        <w:t>accès</w:t>
      </w:r>
      <w:r w:rsidR="00882D4E" w:rsidRPr="00F82710">
        <w:rPr>
          <w:lang w:val="fr-FR"/>
        </w:rPr>
        <w:t xml:space="preserve"> à l</w:t>
      </w:r>
      <w:r w:rsidR="00F82710" w:rsidRPr="00F82710">
        <w:rPr>
          <w:lang w:val="fr-FR"/>
        </w:rPr>
        <w:t>’</w:t>
      </w:r>
      <w:r w:rsidR="00882D4E" w:rsidRPr="00F82710">
        <w:rPr>
          <w:lang w:val="fr-FR"/>
        </w:rPr>
        <w:t xml:space="preserve">information. Il </w:t>
      </w:r>
      <w:r w:rsidR="00702396" w:rsidRPr="00F82710">
        <w:rPr>
          <w:lang w:val="fr-FR"/>
        </w:rPr>
        <w:t xml:space="preserve">soutenait </w:t>
      </w:r>
      <w:r w:rsidR="00882D4E" w:rsidRPr="00F82710">
        <w:rPr>
          <w:lang w:val="fr-FR"/>
        </w:rPr>
        <w:t>notamment que l</w:t>
      </w:r>
      <w:r w:rsidR="00F82710" w:rsidRPr="00F82710">
        <w:rPr>
          <w:lang w:val="fr-FR"/>
        </w:rPr>
        <w:t>’</w:t>
      </w:r>
      <w:r w:rsidR="00882D4E" w:rsidRPr="00F82710">
        <w:rPr>
          <w:lang w:val="fr-FR"/>
        </w:rPr>
        <w:t>article 26</w:t>
      </w:r>
      <w:r w:rsidR="002F3C12" w:rsidRPr="00F82710">
        <w:rPr>
          <w:lang w:val="fr-FR"/>
        </w:rPr>
        <w:t xml:space="preserve"> § 1</w:t>
      </w:r>
      <w:r w:rsidR="00882D4E" w:rsidRPr="00F82710">
        <w:rPr>
          <w:lang w:val="fr-FR"/>
        </w:rPr>
        <w:t xml:space="preserve"> de la loi</w:t>
      </w:r>
      <w:r w:rsidR="00A95BEA" w:rsidRPr="00F82710">
        <w:rPr>
          <w:lang w:val="fr-FR"/>
        </w:rPr>
        <w:t xml:space="preserve"> n</w:t>
      </w:r>
      <w:r w:rsidR="00A95BEA" w:rsidRPr="00F82710">
        <w:rPr>
          <w:vertAlign w:val="superscript"/>
          <w:lang w:val="fr-FR"/>
        </w:rPr>
        <w:t>o</w:t>
      </w:r>
      <w:r w:rsidR="00882D4E" w:rsidRPr="00F82710">
        <w:rPr>
          <w:lang w:val="fr-FR"/>
        </w:rPr>
        <w:t xml:space="preserve"> 4982, sur lequel était fondée </w:t>
      </w:r>
      <w:r w:rsidR="00623C8B" w:rsidRPr="00F82710">
        <w:rPr>
          <w:lang w:val="fr-FR"/>
        </w:rPr>
        <w:t>cette décision</w:t>
      </w:r>
      <w:r w:rsidR="00882D4E" w:rsidRPr="00F82710">
        <w:rPr>
          <w:lang w:val="fr-FR"/>
        </w:rPr>
        <w:t>, avait été mal</w:t>
      </w:r>
      <w:r w:rsidR="00856601" w:rsidRPr="00F82710">
        <w:rPr>
          <w:lang w:val="fr-FR"/>
        </w:rPr>
        <w:t xml:space="preserve"> interprété par c</w:t>
      </w:r>
      <w:r w:rsidR="00A23A78" w:rsidRPr="00F82710">
        <w:rPr>
          <w:lang w:val="fr-FR"/>
        </w:rPr>
        <w:t>e conseil ;</w:t>
      </w:r>
      <w:r w:rsidR="00882D4E" w:rsidRPr="00F82710">
        <w:rPr>
          <w:lang w:val="fr-FR"/>
        </w:rPr>
        <w:t xml:space="preserve"> </w:t>
      </w:r>
      <w:r w:rsidR="00702396" w:rsidRPr="00F82710">
        <w:rPr>
          <w:lang w:val="fr-FR"/>
        </w:rPr>
        <w:t>en effet,</w:t>
      </w:r>
      <w:r w:rsidR="00882D4E" w:rsidRPr="00F82710">
        <w:rPr>
          <w:lang w:val="fr-FR"/>
        </w:rPr>
        <w:t xml:space="preserve"> selon lui, les informations et documents visés par c</w:t>
      </w:r>
      <w:r w:rsidR="00A23A78" w:rsidRPr="00F82710">
        <w:rPr>
          <w:lang w:val="fr-FR"/>
        </w:rPr>
        <w:t>ette disposition dev</w:t>
      </w:r>
      <w:r w:rsidR="00882D4E" w:rsidRPr="00F82710">
        <w:rPr>
          <w:lang w:val="fr-FR"/>
        </w:rPr>
        <w:t xml:space="preserve">aient </w:t>
      </w:r>
      <w:r w:rsidR="00FC0EAA" w:rsidRPr="00F82710">
        <w:rPr>
          <w:lang w:val="fr-FR"/>
        </w:rPr>
        <w:t>entrer dans le champ d</w:t>
      </w:r>
      <w:r w:rsidR="00F82710" w:rsidRPr="00F82710">
        <w:rPr>
          <w:lang w:val="fr-FR"/>
        </w:rPr>
        <w:t>’</w:t>
      </w:r>
      <w:r w:rsidR="00FC0EAA" w:rsidRPr="00F82710">
        <w:rPr>
          <w:lang w:val="fr-FR"/>
        </w:rPr>
        <w:t>application du</w:t>
      </w:r>
      <w:r w:rsidR="00882D4E" w:rsidRPr="00F82710">
        <w:rPr>
          <w:lang w:val="fr-FR"/>
        </w:rPr>
        <w:t xml:space="preserve"> droit à l</w:t>
      </w:r>
      <w:r w:rsidR="00F82710" w:rsidRPr="00F82710">
        <w:rPr>
          <w:lang w:val="fr-FR"/>
        </w:rPr>
        <w:t>’</w:t>
      </w:r>
      <w:r w:rsidR="00882D4E" w:rsidRPr="00F82710">
        <w:rPr>
          <w:lang w:val="fr-FR"/>
        </w:rPr>
        <w:t>inform</w:t>
      </w:r>
      <w:r w:rsidR="00A23A78" w:rsidRPr="00F82710">
        <w:rPr>
          <w:lang w:val="fr-FR"/>
        </w:rPr>
        <w:t>ation, à moins que l</w:t>
      </w:r>
      <w:r w:rsidR="00F82710" w:rsidRPr="00F82710">
        <w:rPr>
          <w:lang w:val="fr-FR"/>
        </w:rPr>
        <w:t>’</w:t>
      </w:r>
      <w:r w:rsidR="00A23A78" w:rsidRPr="00F82710">
        <w:rPr>
          <w:lang w:val="fr-FR"/>
        </w:rPr>
        <w:t>organisme concerné</w:t>
      </w:r>
      <w:r w:rsidR="00882D4E" w:rsidRPr="00F82710">
        <w:rPr>
          <w:lang w:val="fr-FR"/>
        </w:rPr>
        <w:t xml:space="preserve"> </w:t>
      </w:r>
      <w:r w:rsidR="00445264" w:rsidRPr="00F82710">
        <w:rPr>
          <w:lang w:val="fr-FR"/>
        </w:rPr>
        <w:t>n</w:t>
      </w:r>
      <w:r w:rsidR="00F82710" w:rsidRPr="00F82710">
        <w:rPr>
          <w:lang w:val="fr-FR"/>
        </w:rPr>
        <w:t>’</w:t>
      </w:r>
      <w:r w:rsidR="00882D4E" w:rsidRPr="00F82710">
        <w:rPr>
          <w:lang w:val="fr-FR"/>
        </w:rPr>
        <w:t xml:space="preserve">en </w:t>
      </w:r>
      <w:r w:rsidR="00FC0EAA" w:rsidRPr="00F82710">
        <w:rPr>
          <w:lang w:val="fr-FR"/>
        </w:rPr>
        <w:t>ai</w:t>
      </w:r>
      <w:r w:rsidR="00851301" w:rsidRPr="00F82710">
        <w:rPr>
          <w:lang w:val="fr-FR"/>
        </w:rPr>
        <w:t>t</w:t>
      </w:r>
      <w:r w:rsidR="00FC0EAA" w:rsidRPr="00F82710">
        <w:rPr>
          <w:lang w:val="fr-FR"/>
        </w:rPr>
        <w:t xml:space="preserve"> </w:t>
      </w:r>
      <w:r w:rsidR="00882D4E" w:rsidRPr="00F82710">
        <w:rPr>
          <w:lang w:val="fr-FR"/>
        </w:rPr>
        <w:t>décid</w:t>
      </w:r>
      <w:r w:rsidR="00FC0EAA" w:rsidRPr="00F82710">
        <w:rPr>
          <w:lang w:val="fr-FR"/>
        </w:rPr>
        <w:t>é</w:t>
      </w:r>
      <w:r w:rsidR="00882D4E" w:rsidRPr="00F82710">
        <w:rPr>
          <w:lang w:val="fr-FR"/>
        </w:rPr>
        <w:t xml:space="preserve"> le contraire.</w:t>
      </w:r>
    </w:p>
    <w:p w:rsidR="00882D4E" w:rsidRPr="00F82710" w:rsidRDefault="00253A20" w:rsidP="00F82710">
      <w:pPr>
        <w:pStyle w:val="ECHRPara"/>
        <w:rPr>
          <w:rFonts w:cstheme="minorHAnsi"/>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14</w:t>
      </w:r>
      <w:r w:rsidRPr="00F82710">
        <w:rPr>
          <w:lang w:val="fr-FR"/>
        </w:rPr>
        <w:fldChar w:fldCharType="end"/>
      </w:r>
      <w:r w:rsidR="00623C8B" w:rsidRPr="00F82710">
        <w:rPr>
          <w:lang w:val="fr-FR"/>
        </w:rPr>
        <w:t>.  </w:t>
      </w:r>
      <w:r w:rsidR="00882D4E" w:rsidRPr="00F82710">
        <w:rPr>
          <w:lang w:val="fr-FR"/>
        </w:rPr>
        <w:t>Le 10 avril 2013, le tribunal</w:t>
      </w:r>
      <w:r w:rsidR="002F3C12" w:rsidRPr="00F82710">
        <w:rPr>
          <w:lang w:val="fr-FR"/>
        </w:rPr>
        <w:t xml:space="preserve"> administratif</w:t>
      </w:r>
      <w:r w:rsidR="00856601" w:rsidRPr="00F82710">
        <w:rPr>
          <w:lang w:val="fr-FR"/>
        </w:rPr>
        <w:t xml:space="preserve"> rejeta l</w:t>
      </w:r>
      <w:r w:rsidR="00882D4E" w:rsidRPr="00F82710">
        <w:rPr>
          <w:lang w:val="fr-FR"/>
        </w:rPr>
        <w:t>e recours</w:t>
      </w:r>
      <w:r w:rsidR="00856601" w:rsidRPr="00F82710">
        <w:rPr>
          <w:lang w:val="fr-FR"/>
        </w:rPr>
        <w:t xml:space="preserve"> du requérant. I</w:t>
      </w:r>
      <w:r w:rsidR="0062023B" w:rsidRPr="00F82710">
        <w:rPr>
          <w:lang w:val="fr-FR"/>
        </w:rPr>
        <w:t>l estima que l</w:t>
      </w:r>
      <w:r w:rsidR="00F82710" w:rsidRPr="00F82710">
        <w:rPr>
          <w:lang w:val="fr-FR"/>
        </w:rPr>
        <w:t>’</w:t>
      </w:r>
      <w:r w:rsidR="0062023B" w:rsidRPr="00F82710">
        <w:rPr>
          <w:lang w:val="fr-FR"/>
        </w:rPr>
        <w:t>acte litigieux n</w:t>
      </w:r>
      <w:r w:rsidR="00F82710" w:rsidRPr="00F82710">
        <w:rPr>
          <w:lang w:val="fr-FR"/>
        </w:rPr>
        <w:t>’</w:t>
      </w:r>
      <w:r w:rsidR="0062023B" w:rsidRPr="00F82710">
        <w:rPr>
          <w:lang w:val="fr-FR"/>
        </w:rPr>
        <w:t>était pas illégal</w:t>
      </w:r>
      <w:r w:rsidR="00882D4E" w:rsidRPr="00F82710">
        <w:rPr>
          <w:lang w:val="fr-FR"/>
        </w:rPr>
        <w:t xml:space="preserve"> au motif que</w:t>
      </w:r>
      <w:r w:rsidR="00FC0EAA" w:rsidRPr="00F82710">
        <w:rPr>
          <w:lang w:val="fr-FR"/>
        </w:rPr>
        <w:t>,</w:t>
      </w:r>
      <w:r w:rsidR="00882D4E" w:rsidRPr="00F82710">
        <w:rPr>
          <w:lang w:val="fr-FR"/>
        </w:rPr>
        <w:t xml:space="preserve"> pour que </w:t>
      </w:r>
      <w:r w:rsidR="0062023B" w:rsidRPr="00F82710">
        <w:rPr>
          <w:lang w:val="fr-FR"/>
        </w:rPr>
        <w:t>les informations et documents ayant les caractéristiques d</w:t>
      </w:r>
      <w:r w:rsidR="00F82710" w:rsidRPr="00F82710">
        <w:rPr>
          <w:lang w:val="fr-FR"/>
        </w:rPr>
        <w:t>’</w:t>
      </w:r>
      <w:r w:rsidR="0062023B" w:rsidRPr="00F82710">
        <w:rPr>
          <w:lang w:val="fr-FR"/>
        </w:rPr>
        <w:t>un avis, d</w:t>
      </w:r>
      <w:r w:rsidR="00F82710" w:rsidRPr="00F82710">
        <w:rPr>
          <w:lang w:val="fr-FR"/>
        </w:rPr>
        <w:t>’</w:t>
      </w:r>
      <w:r w:rsidR="0062023B" w:rsidRPr="00F82710">
        <w:rPr>
          <w:lang w:val="fr-FR"/>
        </w:rPr>
        <w:t>une proposition, d</w:t>
      </w:r>
      <w:r w:rsidR="00F82710" w:rsidRPr="00F82710">
        <w:rPr>
          <w:lang w:val="fr-FR"/>
        </w:rPr>
        <w:t>’</w:t>
      </w:r>
      <w:r w:rsidR="0062023B" w:rsidRPr="00F82710">
        <w:rPr>
          <w:lang w:val="fr-FR"/>
        </w:rPr>
        <w:t>une note d</w:t>
      </w:r>
      <w:r w:rsidR="00F82710" w:rsidRPr="00F82710">
        <w:rPr>
          <w:lang w:val="fr-FR"/>
        </w:rPr>
        <w:t>’</w:t>
      </w:r>
      <w:r w:rsidR="0062023B" w:rsidRPr="00F82710">
        <w:rPr>
          <w:lang w:val="fr-FR"/>
        </w:rPr>
        <w:t>information ou d</w:t>
      </w:r>
      <w:r w:rsidR="00F82710" w:rsidRPr="00F82710">
        <w:rPr>
          <w:lang w:val="fr-FR"/>
        </w:rPr>
        <w:t>’</w:t>
      </w:r>
      <w:r w:rsidR="0062023B" w:rsidRPr="00F82710">
        <w:rPr>
          <w:lang w:val="fr-FR"/>
        </w:rPr>
        <w:t>une recommandation obtenus par les organismes</w:t>
      </w:r>
      <w:r w:rsidR="00D52F86" w:rsidRPr="00F82710">
        <w:rPr>
          <w:lang w:val="fr-FR"/>
        </w:rPr>
        <w:t xml:space="preserve"> et établissements</w:t>
      </w:r>
      <w:r w:rsidR="0062023B" w:rsidRPr="00F82710">
        <w:rPr>
          <w:lang w:val="fr-FR"/>
        </w:rPr>
        <w:t xml:space="preserve"> </w:t>
      </w:r>
      <w:r w:rsidR="00684A9F" w:rsidRPr="00F82710">
        <w:rPr>
          <w:lang w:val="fr-FR"/>
        </w:rPr>
        <w:t xml:space="preserve">publics </w:t>
      </w:r>
      <w:r w:rsidR="0062023B" w:rsidRPr="00F82710">
        <w:rPr>
          <w:lang w:val="fr-FR"/>
        </w:rPr>
        <w:t xml:space="preserve">afin </w:t>
      </w:r>
      <w:r w:rsidR="00FC0EAA" w:rsidRPr="00F82710">
        <w:rPr>
          <w:lang w:val="fr-FR"/>
        </w:rPr>
        <w:t xml:space="preserve">de mener </w:t>
      </w:r>
      <w:r w:rsidR="0062023B" w:rsidRPr="00F82710">
        <w:rPr>
          <w:lang w:val="fr-FR"/>
        </w:rPr>
        <w:t xml:space="preserve">leurs activités </w:t>
      </w:r>
      <w:r w:rsidR="00882D4E" w:rsidRPr="00F82710">
        <w:rPr>
          <w:lang w:val="fr-FR"/>
        </w:rPr>
        <w:t>entrent dans le champ d</w:t>
      </w:r>
      <w:r w:rsidR="00F82710" w:rsidRPr="00F82710">
        <w:rPr>
          <w:lang w:val="fr-FR"/>
        </w:rPr>
        <w:t>’</w:t>
      </w:r>
      <w:r w:rsidR="00882D4E" w:rsidRPr="00F82710">
        <w:rPr>
          <w:lang w:val="fr-FR"/>
        </w:rPr>
        <w:t>applica</w:t>
      </w:r>
      <w:r w:rsidR="00A23A78" w:rsidRPr="00F82710">
        <w:rPr>
          <w:lang w:val="fr-FR"/>
        </w:rPr>
        <w:t xml:space="preserve">tion de </w:t>
      </w:r>
      <w:r w:rsidR="0062023B" w:rsidRPr="00F82710">
        <w:rPr>
          <w:lang w:val="fr-FR"/>
        </w:rPr>
        <w:t>la loi n</w:t>
      </w:r>
      <w:r w:rsidR="0062023B" w:rsidRPr="00F82710">
        <w:rPr>
          <w:vertAlign w:val="superscript"/>
          <w:lang w:val="fr-FR"/>
        </w:rPr>
        <w:t>o</w:t>
      </w:r>
      <w:r w:rsidR="0062023B" w:rsidRPr="00F82710">
        <w:rPr>
          <w:lang w:val="fr-FR"/>
        </w:rPr>
        <w:t xml:space="preserve"> 4982</w:t>
      </w:r>
      <w:r w:rsidR="00D66C9A" w:rsidRPr="00F82710">
        <w:rPr>
          <w:lang w:val="fr-FR"/>
        </w:rPr>
        <w:t xml:space="preserve">, </w:t>
      </w:r>
      <w:r w:rsidR="00FB1262" w:rsidRPr="00F82710">
        <w:rPr>
          <w:lang w:val="fr-FR"/>
        </w:rPr>
        <w:t xml:space="preserve">les </w:t>
      </w:r>
      <w:r w:rsidR="00A23A78" w:rsidRPr="00F82710">
        <w:rPr>
          <w:lang w:val="fr-FR"/>
        </w:rPr>
        <w:t>organisme</w:t>
      </w:r>
      <w:r w:rsidR="00FB1262" w:rsidRPr="00F82710">
        <w:rPr>
          <w:lang w:val="fr-FR"/>
        </w:rPr>
        <w:t>s</w:t>
      </w:r>
      <w:r w:rsidR="00A23A78" w:rsidRPr="00F82710">
        <w:rPr>
          <w:lang w:val="fr-FR"/>
        </w:rPr>
        <w:t xml:space="preserve"> </w:t>
      </w:r>
      <w:r w:rsidR="00D52F86" w:rsidRPr="00F82710">
        <w:rPr>
          <w:lang w:val="fr-FR"/>
        </w:rPr>
        <w:t xml:space="preserve">et établissements </w:t>
      </w:r>
      <w:r w:rsidR="00A23A78" w:rsidRPr="00F82710">
        <w:rPr>
          <w:lang w:val="fr-FR"/>
        </w:rPr>
        <w:t>concerné</w:t>
      </w:r>
      <w:r w:rsidR="00FB1262" w:rsidRPr="00F82710">
        <w:rPr>
          <w:lang w:val="fr-FR"/>
        </w:rPr>
        <w:t>s</w:t>
      </w:r>
      <w:r w:rsidR="00882D4E" w:rsidRPr="00F82710">
        <w:rPr>
          <w:lang w:val="fr-FR"/>
        </w:rPr>
        <w:t xml:space="preserve"> </w:t>
      </w:r>
      <w:r w:rsidR="009E1B6F" w:rsidRPr="00F82710">
        <w:rPr>
          <w:lang w:val="fr-FR"/>
        </w:rPr>
        <w:t>devaient en</w:t>
      </w:r>
      <w:r w:rsidR="00882D4E" w:rsidRPr="00F82710">
        <w:rPr>
          <w:lang w:val="fr-FR"/>
        </w:rPr>
        <w:t xml:space="preserve"> </w:t>
      </w:r>
      <w:r w:rsidR="009E1B6F" w:rsidRPr="00F82710">
        <w:rPr>
          <w:lang w:val="fr-FR"/>
        </w:rPr>
        <w:t>avoir décidé le</w:t>
      </w:r>
      <w:r w:rsidR="00D66C9A" w:rsidRPr="00F82710">
        <w:rPr>
          <w:lang w:val="fr-FR"/>
        </w:rPr>
        <w:t xml:space="preserve"> </w:t>
      </w:r>
      <w:r w:rsidR="00882D4E" w:rsidRPr="00F82710">
        <w:rPr>
          <w:lang w:val="fr-FR"/>
        </w:rPr>
        <w:t>contraire</w:t>
      </w:r>
      <w:r w:rsidR="00057EBE" w:rsidRPr="00F82710">
        <w:rPr>
          <w:lang w:val="fr-FR"/>
        </w:rPr>
        <w:t xml:space="preserve"> (</w:t>
      </w:r>
      <w:r w:rsidR="00057EBE" w:rsidRPr="00F82710">
        <w:rPr>
          <w:i/>
          <w:lang w:val="fr-FR"/>
        </w:rPr>
        <w:t>sic</w:t>
      </w:r>
      <w:r w:rsidR="00057EBE" w:rsidRPr="00F82710">
        <w:rPr>
          <w:lang w:val="fr-FR"/>
        </w:rPr>
        <w:t>)</w:t>
      </w:r>
      <w:r w:rsidR="00143F22" w:rsidRPr="00F82710">
        <w:rPr>
          <w:lang w:val="fr-FR"/>
        </w:rPr>
        <w:t xml:space="preserve"> </w:t>
      </w:r>
      <w:r w:rsidR="00FC0EAA" w:rsidRPr="00F82710">
        <w:rPr>
          <w:rFonts w:cstheme="minorHAnsi"/>
          <w:lang w:val="fr-FR"/>
        </w:rPr>
        <w:t>(« </w:t>
      </w:r>
      <w:r w:rsidR="00143F22" w:rsidRPr="00F82710">
        <w:rPr>
          <w:rFonts w:cstheme="minorHAnsi"/>
          <w:i/>
          <w:lang w:val="fr-FR"/>
        </w:rPr>
        <w:t>kurum ve kuruluşların faaliyetlerini yürütmek üzere elde ettikleri görüş, bilgi notu, teklif ve tavsiye niteliğindeki bilgi ve belgelerin 4982 sayılı Kanun kapsamında olması için kurum ve kuruluşlar tarafından aksinin kararlaştırılmasının gerekmesi karşısında tesis edilen dava konusu işlemde h</w:t>
      </w:r>
      <w:r w:rsidR="00E51A5F" w:rsidRPr="00F82710">
        <w:rPr>
          <w:rFonts w:cstheme="minorHAnsi"/>
          <w:i/>
          <w:lang w:val="fr-FR"/>
        </w:rPr>
        <w:t>ukuka aykırılık bulunmamaktadır</w:t>
      </w:r>
      <w:r w:rsidR="00FC0EAA" w:rsidRPr="00F82710">
        <w:rPr>
          <w:rFonts w:cstheme="minorHAnsi"/>
          <w:lang w:val="fr-FR"/>
        </w:rPr>
        <w:t> »)</w:t>
      </w:r>
      <w:r w:rsidR="00882D4E" w:rsidRPr="00F82710">
        <w:rPr>
          <w:rFonts w:cstheme="minorHAnsi"/>
          <w:lang w:val="fr-FR"/>
        </w:rPr>
        <w:t>.</w:t>
      </w:r>
    </w:p>
    <w:p w:rsidR="00882D4E" w:rsidRPr="00F82710" w:rsidRDefault="00253A20" w:rsidP="00F82710">
      <w:pPr>
        <w:pStyle w:val="ECHRPara"/>
        <w:rPr>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15</w:t>
      </w:r>
      <w:r w:rsidRPr="00F82710">
        <w:rPr>
          <w:lang w:val="fr-FR"/>
        </w:rPr>
        <w:fldChar w:fldCharType="end"/>
      </w:r>
      <w:r w:rsidR="00623C8B" w:rsidRPr="00F82710">
        <w:rPr>
          <w:lang w:val="fr-FR"/>
        </w:rPr>
        <w:t>.  </w:t>
      </w:r>
      <w:r w:rsidR="00882D4E" w:rsidRPr="00F82710">
        <w:rPr>
          <w:lang w:val="fr-FR"/>
        </w:rPr>
        <w:t>À une date non</w:t>
      </w:r>
      <w:r w:rsidR="00D66C9A" w:rsidRPr="00F82710">
        <w:rPr>
          <w:lang w:val="fr-FR"/>
        </w:rPr>
        <w:t xml:space="preserve"> </w:t>
      </w:r>
      <w:r w:rsidR="00882D4E" w:rsidRPr="00F82710">
        <w:rPr>
          <w:lang w:val="fr-FR"/>
        </w:rPr>
        <w:t xml:space="preserve">précisée, le requérant </w:t>
      </w:r>
      <w:r w:rsidR="00EF012C" w:rsidRPr="00F82710">
        <w:rPr>
          <w:lang w:val="fr-FR"/>
        </w:rPr>
        <w:t xml:space="preserve">interjeta </w:t>
      </w:r>
      <w:r w:rsidR="00882D4E" w:rsidRPr="00F82710">
        <w:rPr>
          <w:lang w:val="fr-FR"/>
        </w:rPr>
        <w:t xml:space="preserve">appel </w:t>
      </w:r>
      <w:r w:rsidR="00EF012C" w:rsidRPr="00F82710">
        <w:rPr>
          <w:lang w:val="fr-FR"/>
        </w:rPr>
        <w:t>du</w:t>
      </w:r>
      <w:r w:rsidR="00882D4E" w:rsidRPr="00F82710">
        <w:rPr>
          <w:lang w:val="fr-FR"/>
        </w:rPr>
        <w:t xml:space="preserve"> jugement du tribunal administratif. Il dénonça</w:t>
      </w:r>
      <w:r w:rsidR="00EF012C" w:rsidRPr="00F82710">
        <w:rPr>
          <w:lang w:val="fr-FR"/>
        </w:rPr>
        <w:t>it</w:t>
      </w:r>
      <w:r w:rsidR="00882D4E" w:rsidRPr="00F82710">
        <w:rPr>
          <w:lang w:val="fr-FR"/>
        </w:rPr>
        <w:t xml:space="preserve"> en particulier l</w:t>
      </w:r>
      <w:r w:rsidR="00F82710" w:rsidRPr="00F82710">
        <w:rPr>
          <w:lang w:val="fr-FR"/>
        </w:rPr>
        <w:t>’</w:t>
      </w:r>
      <w:r w:rsidR="00882D4E" w:rsidRPr="00F82710">
        <w:rPr>
          <w:lang w:val="fr-FR"/>
        </w:rPr>
        <w:t>interprétation de l</w:t>
      </w:r>
      <w:r w:rsidR="00F82710" w:rsidRPr="00F82710">
        <w:rPr>
          <w:lang w:val="fr-FR"/>
        </w:rPr>
        <w:t>’</w:t>
      </w:r>
      <w:r w:rsidR="00882D4E" w:rsidRPr="00F82710">
        <w:rPr>
          <w:lang w:val="fr-FR"/>
        </w:rPr>
        <w:t>article</w:t>
      </w:r>
      <w:r w:rsidR="00EF012C" w:rsidRPr="00F82710">
        <w:rPr>
          <w:lang w:val="fr-FR"/>
        </w:rPr>
        <w:t> </w:t>
      </w:r>
      <w:r w:rsidR="00882D4E" w:rsidRPr="00F82710">
        <w:rPr>
          <w:lang w:val="fr-FR"/>
        </w:rPr>
        <w:t>26</w:t>
      </w:r>
      <w:r w:rsidR="002F3C12" w:rsidRPr="00F82710">
        <w:rPr>
          <w:lang w:val="fr-FR"/>
        </w:rPr>
        <w:t xml:space="preserve"> § 1</w:t>
      </w:r>
      <w:r w:rsidR="00882D4E" w:rsidRPr="00F82710">
        <w:rPr>
          <w:lang w:val="fr-FR"/>
        </w:rPr>
        <w:t xml:space="preserve"> de la loi </w:t>
      </w:r>
      <w:r w:rsidR="00A23A78" w:rsidRPr="00F82710">
        <w:rPr>
          <w:lang w:val="fr-FR"/>
        </w:rPr>
        <w:t>n</w:t>
      </w:r>
      <w:r w:rsidR="00A23A78" w:rsidRPr="00F82710">
        <w:rPr>
          <w:vertAlign w:val="superscript"/>
          <w:lang w:val="fr-FR"/>
        </w:rPr>
        <w:t>o</w:t>
      </w:r>
      <w:r w:rsidR="00A23A78" w:rsidRPr="00F82710">
        <w:rPr>
          <w:lang w:val="fr-FR"/>
        </w:rPr>
        <w:t xml:space="preserve"> </w:t>
      </w:r>
      <w:r w:rsidR="00882D4E" w:rsidRPr="00F82710">
        <w:rPr>
          <w:lang w:val="fr-FR"/>
        </w:rPr>
        <w:t xml:space="preserve">4982 par </w:t>
      </w:r>
      <w:r w:rsidR="009E1B6F" w:rsidRPr="00F82710">
        <w:rPr>
          <w:lang w:val="fr-FR"/>
        </w:rPr>
        <w:t>c</w:t>
      </w:r>
      <w:r w:rsidR="00882D4E" w:rsidRPr="00F82710">
        <w:rPr>
          <w:lang w:val="fr-FR"/>
        </w:rPr>
        <w:t>e tribunal, qui</w:t>
      </w:r>
      <w:r w:rsidR="00A23A78" w:rsidRPr="00F82710">
        <w:rPr>
          <w:lang w:val="fr-FR"/>
        </w:rPr>
        <w:t>,</w:t>
      </w:r>
      <w:r w:rsidR="00882D4E" w:rsidRPr="00F82710">
        <w:rPr>
          <w:lang w:val="fr-FR"/>
        </w:rPr>
        <w:t xml:space="preserve"> selon lui, </w:t>
      </w:r>
      <w:r w:rsidR="00A23A78" w:rsidRPr="00F82710">
        <w:rPr>
          <w:lang w:val="fr-FR"/>
        </w:rPr>
        <w:t>a</w:t>
      </w:r>
      <w:r w:rsidR="00EF012C" w:rsidRPr="00F82710">
        <w:rPr>
          <w:lang w:val="fr-FR"/>
        </w:rPr>
        <w:t>vait</w:t>
      </w:r>
      <w:r w:rsidR="00A23A78" w:rsidRPr="00F82710">
        <w:rPr>
          <w:lang w:val="fr-FR"/>
        </w:rPr>
        <w:t xml:space="preserve"> eu </w:t>
      </w:r>
      <w:r w:rsidR="00EF012C" w:rsidRPr="00F82710">
        <w:rPr>
          <w:lang w:val="fr-FR"/>
        </w:rPr>
        <w:t xml:space="preserve">pour </w:t>
      </w:r>
      <w:r w:rsidR="00A23A78" w:rsidRPr="00F82710">
        <w:rPr>
          <w:lang w:val="fr-FR"/>
        </w:rPr>
        <w:t>conséquence l</w:t>
      </w:r>
      <w:r w:rsidR="00F82710" w:rsidRPr="00F82710">
        <w:rPr>
          <w:lang w:val="fr-FR"/>
        </w:rPr>
        <w:t>’</w:t>
      </w:r>
      <w:r w:rsidR="00882D4E" w:rsidRPr="00F82710">
        <w:rPr>
          <w:lang w:val="fr-FR"/>
        </w:rPr>
        <w:t>annula</w:t>
      </w:r>
      <w:r w:rsidR="00A23A78" w:rsidRPr="00F82710">
        <w:rPr>
          <w:lang w:val="fr-FR"/>
        </w:rPr>
        <w:t>tion de</w:t>
      </w:r>
      <w:r w:rsidR="00882D4E" w:rsidRPr="00F82710">
        <w:rPr>
          <w:lang w:val="fr-FR"/>
        </w:rPr>
        <w:t xml:space="preserve"> son droit </w:t>
      </w:r>
      <w:r w:rsidR="00856601" w:rsidRPr="00F82710">
        <w:rPr>
          <w:lang w:val="fr-FR"/>
        </w:rPr>
        <w:t>d</w:t>
      </w:r>
      <w:r w:rsidR="00F82710" w:rsidRPr="00F82710">
        <w:rPr>
          <w:lang w:val="fr-FR"/>
        </w:rPr>
        <w:t>’</w:t>
      </w:r>
      <w:r w:rsidR="00856601" w:rsidRPr="00F82710">
        <w:rPr>
          <w:lang w:val="fr-FR"/>
        </w:rPr>
        <w:t xml:space="preserve">accès </w:t>
      </w:r>
      <w:r w:rsidR="00882D4E" w:rsidRPr="00F82710">
        <w:rPr>
          <w:lang w:val="fr-FR"/>
        </w:rPr>
        <w:t>à l</w:t>
      </w:r>
      <w:r w:rsidR="00F82710" w:rsidRPr="00F82710">
        <w:rPr>
          <w:lang w:val="fr-FR"/>
        </w:rPr>
        <w:t>’</w:t>
      </w:r>
      <w:r w:rsidR="00882D4E" w:rsidRPr="00F82710">
        <w:rPr>
          <w:lang w:val="fr-FR"/>
        </w:rPr>
        <w:t xml:space="preserve">information </w:t>
      </w:r>
      <w:r w:rsidR="00EF012C" w:rsidRPr="00F82710">
        <w:rPr>
          <w:lang w:val="fr-FR"/>
        </w:rPr>
        <w:t xml:space="preserve">prévu </w:t>
      </w:r>
      <w:r w:rsidR="00882D4E" w:rsidRPr="00F82710">
        <w:rPr>
          <w:lang w:val="fr-FR"/>
        </w:rPr>
        <w:t>par la loi.</w:t>
      </w:r>
      <w:r w:rsidR="00143F22" w:rsidRPr="00F82710">
        <w:rPr>
          <w:lang w:val="fr-FR"/>
        </w:rPr>
        <w:t xml:space="preserve"> Il </w:t>
      </w:r>
      <w:r w:rsidR="00EF012C" w:rsidRPr="00F82710">
        <w:rPr>
          <w:lang w:val="fr-FR"/>
        </w:rPr>
        <w:t xml:space="preserve">soutenait </w:t>
      </w:r>
      <w:r w:rsidR="00143F22" w:rsidRPr="00F82710">
        <w:rPr>
          <w:lang w:val="fr-FR"/>
        </w:rPr>
        <w:t xml:space="preserve">à cet égard que, selon cette disposition, le procès-verbal demandé </w:t>
      </w:r>
      <w:r w:rsidR="00EF012C" w:rsidRPr="00F82710">
        <w:rPr>
          <w:lang w:val="fr-FR"/>
        </w:rPr>
        <w:t xml:space="preserve">entrait </w:t>
      </w:r>
      <w:r w:rsidR="00143F22" w:rsidRPr="00F82710">
        <w:rPr>
          <w:lang w:val="fr-FR"/>
        </w:rPr>
        <w:t>en principe dans le champ d</w:t>
      </w:r>
      <w:r w:rsidR="00F82710" w:rsidRPr="00F82710">
        <w:rPr>
          <w:lang w:val="fr-FR"/>
        </w:rPr>
        <w:t>’</w:t>
      </w:r>
      <w:r w:rsidR="00143F22" w:rsidRPr="00F82710">
        <w:rPr>
          <w:lang w:val="fr-FR"/>
        </w:rPr>
        <w:t xml:space="preserve">application </w:t>
      </w:r>
      <w:r w:rsidR="00957B3E" w:rsidRPr="00F82710">
        <w:rPr>
          <w:lang w:val="fr-FR"/>
        </w:rPr>
        <w:t>du droit</w:t>
      </w:r>
      <w:r w:rsidR="00856601" w:rsidRPr="00F82710">
        <w:rPr>
          <w:lang w:val="fr-FR"/>
        </w:rPr>
        <w:t xml:space="preserve"> d</w:t>
      </w:r>
      <w:r w:rsidR="00F82710" w:rsidRPr="00F82710">
        <w:rPr>
          <w:lang w:val="fr-FR"/>
        </w:rPr>
        <w:t>’</w:t>
      </w:r>
      <w:r w:rsidR="00856601" w:rsidRPr="00F82710">
        <w:rPr>
          <w:lang w:val="fr-FR"/>
        </w:rPr>
        <w:t>accès</w:t>
      </w:r>
      <w:r w:rsidR="00957B3E" w:rsidRPr="00F82710">
        <w:rPr>
          <w:lang w:val="fr-FR"/>
        </w:rPr>
        <w:t xml:space="preserve"> à </w:t>
      </w:r>
      <w:r w:rsidR="00957B3E" w:rsidRPr="00F82710">
        <w:rPr>
          <w:lang w:val="fr-FR"/>
        </w:rPr>
        <w:lastRenderedPageBreak/>
        <w:t>l</w:t>
      </w:r>
      <w:r w:rsidR="00F82710" w:rsidRPr="00F82710">
        <w:rPr>
          <w:lang w:val="fr-FR"/>
        </w:rPr>
        <w:t>’</w:t>
      </w:r>
      <w:r w:rsidR="00957B3E" w:rsidRPr="00F82710">
        <w:rPr>
          <w:lang w:val="fr-FR"/>
        </w:rPr>
        <w:t>information et que l</w:t>
      </w:r>
      <w:r w:rsidR="00F82710" w:rsidRPr="00F82710">
        <w:rPr>
          <w:lang w:val="fr-FR"/>
        </w:rPr>
        <w:t>’</w:t>
      </w:r>
      <w:r w:rsidR="00957B3E" w:rsidRPr="00F82710">
        <w:rPr>
          <w:lang w:val="fr-FR"/>
        </w:rPr>
        <w:t>administration</w:t>
      </w:r>
      <w:r w:rsidR="005B6344" w:rsidRPr="00F82710">
        <w:rPr>
          <w:lang w:val="fr-FR"/>
        </w:rPr>
        <w:t xml:space="preserve"> n</w:t>
      </w:r>
      <w:r w:rsidR="00F82710" w:rsidRPr="00F82710">
        <w:rPr>
          <w:lang w:val="fr-FR"/>
        </w:rPr>
        <w:t>’</w:t>
      </w:r>
      <w:r w:rsidR="005B6344" w:rsidRPr="00F82710">
        <w:rPr>
          <w:lang w:val="fr-FR"/>
        </w:rPr>
        <w:t>avait pas décidé d</w:t>
      </w:r>
      <w:r w:rsidR="00F82710" w:rsidRPr="00F82710">
        <w:rPr>
          <w:lang w:val="fr-FR"/>
        </w:rPr>
        <w:t>’</w:t>
      </w:r>
      <w:r w:rsidR="005B6344" w:rsidRPr="00F82710">
        <w:rPr>
          <w:lang w:val="fr-FR"/>
        </w:rPr>
        <w:t xml:space="preserve">en </w:t>
      </w:r>
      <w:r w:rsidR="00E51A5F" w:rsidRPr="00F82710">
        <w:rPr>
          <w:lang w:val="fr-FR"/>
        </w:rPr>
        <w:t>exclure</w:t>
      </w:r>
      <w:r w:rsidR="005B6344" w:rsidRPr="00F82710">
        <w:rPr>
          <w:lang w:val="fr-FR"/>
        </w:rPr>
        <w:t xml:space="preserve"> ce document</w:t>
      </w:r>
      <w:r w:rsidR="00957B3E" w:rsidRPr="00F82710">
        <w:rPr>
          <w:lang w:val="fr-FR"/>
        </w:rPr>
        <w:t xml:space="preserve"> avant sa demande</w:t>
      </w:r>
      <w:r w:rsidR="005B6344" w:rsidRPr="00F82710">
        <w:rPr>
          <w:lang w:val="fr-FR"/>
        </w:rPr>
        <w:t xml:space="preserve"> formulée pour obtenir sa communication</w:t>
      </w:r>
      <w:r w:rsidR="00957B3E" w:rsidRPr="00F82710">
        <w:rPr>
          <w:lang w:val="fr-FR"/>
        </w:rPr>
        <w:t>.</w:t>
      </w:r>
    </w:p>
    <w:p w:rsidR="00882D4E" w:rsidRPr="00F82710" w:rsidRDefault="00253A20" w:rsidP="00F82710">
      <w:pPr>
        <w:pStyle w:val="ECHRPara"/>
        <w:rPr>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16</w:t>
      </w:r>
      <w:r w:rsidRPr="00F82710">
        <w:rPr>
          <w:lang w:val="fr-FR"/>
        </w:rPr>
        <w:fldChar w:fldCharType="end"/>
      </w:r>
      <w:r w:rsidR="00623C8B" w:rsidRPr="00F82710">
        <w:rPr>
          <w:lang w:val="fr-FR"/>
        </w:rPr>
        <w:t>.  </w:t>
      </w:r>
      <w:r w:rsidR="00882D4E" w:rsidRPr="00F82710">
        <w:rPr>
          <w:lang w:val="fr-FR"/>
        </w:rPr>
        <w:t>Le 28 mars 2014, le tribunal administratif régional d</w:t>
      </w:r>
      <w:r w:rsidR="00F82710" w:rsidRPr="00F82710">
        <w:rPr>
          <w:lang w:val="fr-FR"/>
        </w:rPr>
        <w:t>’</w:t>
      </w:r>
      <w:r w:rsidR="00882D4E" w:rsidRPr="00F82710">
        <w:rPr>
          <w:lang w:val="fr-FR"/>
        </w:rPr>
        <w:t>Ankara confirma le jugement attaqué</w:t>
      </w:r>
      <w:r w:rsidR="00E7154B" w:rsidRPr="00F82710">
        <w:rPr>
          <w:lang w:val="fr-FR"/>
        </w:rPr>
        <w:t>. Il considéra que celui-ci</w:t>
      </w:r>
      <w:r w:rsidR="00882D4E" w:rsidRPr="00F82710">
        <w:rPr>
          <w:lang w:val="fr-FR"/>
        </w:rPr>
        <w:t xml:space="preserve"> </w:t>
      </w:r>
      <w:r w:rsidR="00E7154B" w:rsidRPr="00F82710">
        <w:rPr>
          <w:lang w:val="fr-FR"/>
        </w:rPr>
        <w:t>était</w:t>
      </w:r>
      <w:r w:rsidR="00882D4E" w:rsidRPr="00F82710">
        <w:rPr>
          <w:lang w:val="fr-FR"/>
        </w:rPr>
        <w:t xml:space="preserve"> con</w:t>
      </w:r>
      <w:r w:rsidR="00957B3E" w:rsidRPr="00F82710">
        <w:rPr>
          <w:lang w:val="fr-FR"/>
        </w:rPr>
        <w:t>forme à la procédure et au droit</w:t>
      </w:r>
      <w:r w:rsidR="00882D4E" w:rsidRPr="00F82710">
        <w:rPr>
          <w:lang w:val="fr-FR"/>
        </w:rPr>
        <w:t>.</w:t>
      </w:r>
    </w:p>
    <w:p w:rsidR="00882D4E" w:rsidRPr="00F82710" w:rsidRDefault="00253A20" w:rsidP="00F82710">
      <w:pPr>
        <w:pStyle w:val="ECHRPara"/>
        <w:rPr>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17</w:t>
      </w:r>
      <w:r w:rsidRPr="00F82710">
        <w:rPr>
          <w:lang w:val="fr-FR"/>
        </w:rPr>
        <w:fldChar w:fldCharType="end"/>
      </w:r>
      <w:r w:rsidR="00623C8B" w:rsidRPr="00F82710">
        <w:rPr>
          <w:lang w:val="fr-FR"/>
        </w:rPr>
        <w:t>.  </w:t>
      </w:r>
      <w:r w:rsidR="00882D4E" w:rsidRPr="00F82710">
        <w:rPr>
          <w:lang w:val="fr-FR"/>
        </w:rPr>
        <w:t>Le 11 juin 2014, le requérant forma un recours individuel devant la Cour constitutionnel</w:t>
      </w:r>
      <w:r w:rsidR="00072EE7" w:rsidRPr="00F82710">
        <w:rPr>
          <w:lang w:val="fr-FR"/>
        </w:rPr>
        <w:t>le</w:t>
      </w:r>
      <w:r w:rsidR="00882D4E" w:rsidRPr="00F82710">
        <w:rPr>
          <w:lang w:val="fr-FR"/>
        </w:rPr>
        <w:t>. Il se plaign</w:t>
      </w:r>
      <w:r w:rsidR="00E7154B" w:rsidRPr="00F82710">
        <w:rPr>
          <w:lang w:val="fr-FR"/>
        </w:rPr>
        <w:t>a</w:t>
      </w:r>
      <w:r w:rsidR="00882D4E" w:rsidRPr="00F82710">
        <w:rPr>
          <w:lang w:val="fr-FR"/>
        </w:rPr>
        <w:t xml:space="preserve">it </w:t>
      </w:r>
      <w:r w:rsidR="00A23A78" w:rsidRPr="00F82710">
        <w:rPr>
          <w:lang w:val="fr-FR"/>
        </w:rPr>
        <w:t xml:space="preserve">notamment </w:t>
      </w:r>
      <w:r w:rsidR="00882D4E" w:rsidRPr="00F82710">
        <w:rPr>
          <w:lang w:val="fr-FR"/>
        </w:rPr>
        <w:t>d</w:t>
      </w:r>
      <w:r w:rsidR="00F82710" w:rsidRPr="00F82710">
        <w:rPr>
          <w:lang w:val="fr-FR"/>
        </w:rPr>
        <w:t>’</w:t>
      </w:r>
      <w:r w:rsidR="00882D4E" w:rsidRPr="00F82710">
        <w:rPr>
          <w:lang w:val="fr-FR"/>
        </w:rPr>
        <w:t>une violation de</w:t>
      </w:r>
      <w:r w:rsidR="009E1B6F" w:rsidRPr="00F82710">
        <w:rPr>
          <w:lang w:val="fr-FR"/>
        </w:rPr>
        <w:t>s dispositions de</w:t>
      </w:r>
      <w:r w:rsidR="00882D4E" w:rsidRPr="00F82710">
        <w:rPr>
          <w:lang w:val="fr-FR"/>
        </w:rPr>
        <w:t xml:space="preserve"> l</w:t>
      </w:r>
      <w:r w:rsidR="00F82710" w:rsidRPr="00F82710">
        <w:rPr>
          <w:lang w:val="fr-FR"/>
        </w:rPr>
        <w:t>’</w:t>
      </w:r>
      <w:r w:rsidR="00882D4E" w:rsidRPr="00F82710">
        <w:rPr>
          <w:lang w:val="fr-FR"/>
        </w:rPr>
        <w:t>article</w:t>
      </w:r>
      <w:r w:rsidR="005142B0" w:rsidRPr="00F82710">
        <w:rPr>
          <w:lang w:val="fr-FR"/>
        </w:rPr>
        <w:t xml:space="preserve"> </w:t>
      </w:r>
      <w:r w:rsidR="00882D4E" w:rsidRPr="00F82710">
        <w:rPr>
          <w:lang w:val="fr-FR"/>
        </w:rPr>
        <w:t xml:space="preserve">10 </w:t>
      </w:r>
      <w:r w:rsidR="00F87BF4" w:rsidRPr="00F82710">
        <w:rPr>
          <w:lang w:val="fr-FR"/>
        </w:rPr>
        <w:t xml:space="preserve">de la </w:t>
      </w:r>
      <w:r w:rsidR="009E1B6F" w:rsidRPr="00F82710">
        <w:rPr>
          <w:lang w:val="fr-FR"/>
        </w:rPr>
        <w:t>Convention</w:t>
      </w:r>
      <w:r w:rsidR="00E7154B" w:rsidRPr="00F82710">
        <w:rPr>
          <w:lang w:val="fr-FR"/>
        </w:rPr>
        <w:t xml:space="preserve"> </w:t>
      </w:r>
      <w:r w:rsidR="00F87BF4" w:rsidRPr="00F82710">
        <w:rPr>
          <w:lang w:val="fr-FR"/>
        </w:rPr>
        <w:t>en raison de</w:t>
      </w:r>
      <w:r w:rsidR="00882D4E" w:rsidRPr="00F82710">
        <w:rPr>
          <w:lang w:val="fr-FR"/>
        </w:rPr>
        <w:t xml:space="preserve"> </w:t>
      </w:r>
      <w:r w:rsidR="00F87BF4" w:rsidRPr="00F82710">
        <w:rPr>
          <w:lang w:val="fr-FR"/>
        </w:rPr>
        <w:t>l</w:t>
      </w:r>
      <w:r w:rsidR="00F82710" w:rsidRPr="00F82710">
        <w:rPr>
          <w:lang w:val="fr-FR"/>
        </w:rPr>
        <w:t>’</w:t>
      </w:r>
      <w:r w:rsidR="00882D4E" w:rsidRPr="00F82710">
        <w:rPr>
          <w:lang w:val="fr-FR"/>
        </w:rPr>
        <w:t xml:space="preserve">interprétation et </w:t>
      </w:r>
      <w:r w:rsidR="00957B3E" w:rsidRPr="00F82710">
        <w:rPr>
          <w:lang w:val="fr-FR"/>
        </w:rPr>
        <w:t>d</w:t>
      </w:r>
      <w:r w:rsidR="00F87BF4" w:rsidRPr="00F82710">
        <w:rPr>
          <w:lang w:val="fr-FR"/>
        </w:rPr>
        <w:t>e l</w:t>
      </w:r>
      <w:r w:rsidR="00F82710" w:rsidRPr="00F82710">
        <w:rPr>
          <w:lang w:val="fr-FR"/>
        </w:rPr>
        <w:t>’</w:t>
      </w:r>
      <w:r w:rsidR="00882D4E" w:rsidRPr="00F82710">
        <w:rPr>
          <w:lang w:val="fr-FR"/>
        </w:rPr>
        <w:t>application</w:t>
      </w:r>
      <w:r w:rsidR="00F87BF4" w:rsidRPr="00F82710">
        <w:rPr>
          <w:lang w:val="fr-FR"/>
        </w:rPr>
        <w:t xml:space="preserve">, </w:t>
      </w:r>
      <w:r w:rsidR="00E7154B" w:rsidRPr="00F82710">
        <w:rPr>
          <w:lang w:val="fr-FR"/>
        </w:rPr>
        <w:t>à ses yeux</w:t>
      </w:r>
      <w:r w:rsidR="00882D4E" w:rsidRPr="00F82710">
        <w:rPr>
          <w:lang w:val="fr-FR"/>
        </w:rPr>
        <w:t xml:space="preserve"> erronée</w:t>
      </w:r>
      <w:r w:rsidR="00A23A78" w:rsidRPr="00F82710">
        <w:rPr>
          <w:lang w:val="fr-FR"/>
        </w:rPr>
        <w:t>s</w:t>
      </w:r>
      <w:r w:rsidR="00E7154B" w:rsidRPr="00F82710">
        <w:rPr>
          <w:lang w:val="fr-FR"/>
        </w:rPr>
        <w:t>,</w:t>
      </w:r>
      <w:r w:rsidR="00882D4E" w:rsidRPr="00F82710">
        <w:rPr>
          <w:lang w:val="fr-FR"/>
        </w:rPr>
        <w:t xml:space="preserve"> de l</w:t>
      </w:r>
      <w:r w:rsidR="00F82710" w:rsidRPr="00F82710">
        <w:rPr>
          <w:lang w:val="fr-FR"/>
        </w:rPr>
        <w:t>’</w:t>
      </w:r>
      <w:r w:rsidR="00882D4E" w:rsidRPr="00F82710">
        <w:rPr>
          <w:lang w:val="fr-FR"/>
        </w:rPr>
        <w:t>article 26</w:t>
      </w:r>
      <w:r w:rsidR="002F3C12" w:rsidRPr="00F82710">
        <w:rPr>
          <w:lang w:val="fr-FR"/>
        </w:rPr>
        <w:t xml:space="preserve"> § 1</w:t>
      </w:r>
      <w:r w:rsidR="00882D4E" w:rsidRPr="00F82710">
        <w:rPr>
          <w:lang w:val="fr-FR"/>
        </w:rPr>
        <w:t xml:space="preserve"> de la loi </w:t>
      </w:r>
      <w:r w:rsidR="00A23A78" w:rsidRPr="00F82710">
        <w:rPr>
          <w:lang w:val="fr-FR"/>
        </w:rPr>
        <w:t>n</w:t>
      </w:r>
      <w:r w:rsidR="00A23A78" w:rsidRPr="00F82710">
        <w:rPr>
          <w:vertAlign w:val="superscript"/>
          <w:lang w:val="fr-FR"/>
        </w:rPr>
        <w:t>o</w:t>
      </w:r>
      <w:r w:rsidR="00A23A78" w:rsidRPr="00F82710">
        <w:rPr>
          <w:lang w:val="fr-FR"/>
        </w:rPr>
        <w:t xml:space="preserve"> </w:t>
      </w:r>
      <w:r w:rsidR="00882D4E" w:rsidRPr="00F82710">
        <w:rPr>
          <w:lang w:val="fr-FR"/>
        </w:rPr>
        <w:t>4982 par les</w:t>
      </w:r>
      <w:r w:rsidR="00A23A78" w:rsidRPr="00F82710">
        <w:rPr>
          <w:lang w:val="fr-FR"/>
        </w:rPr>
        <w:t xml:space="preserve"> autorités et</w:t>
      </w:r>
      <w:r w:rsidR="00882D4E" w:rsidRPr="00F82710">
        <w:rPr>
          <w:lang w:val="fr-FR"/>
        </w:rPr>
        <w:t xml:space="preserve"> juridictions administratives</w:t>
      </w:r>
      <w:r w:rsidR="00D2675A" w:rsidRPr="00F82710">
        <w:rPr>
          <w:lang w:val="fr-FR"/>
        </w:rPr>
        <w:t xml:space="preserve">. Il </w:t>
      </w:r>
      <w:r w:rsidR="00E7154B" w:rsidRPr="00F82710">
        <w:rPr>
          <w:lang w:val="fr-FR"/>
        </w:rPr>
        <w:t xml:space="preserve">soutenait </w:t>
      </w:r>
      <w:r w:rsidR="00D2675A" w:rsidRPr="00F82710">
        <w:rPr>
          <w:lang w:val="fr-FR"/>
        </w:rPr>
        <w:t>que ces dernières</w:t>
      </w:r>
      <w:r w:rsidR="00A315C4" w:rsidRPr="00F82710">
        <w:rPr>
          <w:lang w:val="fr-FR"/>
        </w:rPr>
        <w:t xml:space="preserve"> </w:t>
      </w:r>
      <w:r w:rsidR="00E7154B" w:rsidRPr="00F82710">
        <w:rPr>
          <w:lang w:val="fr-FR"/>
        </w:rPr>
        <w:t>l</w:t>
      </w:r>
      <w:r w:rsidR="00F82710" w:rsidRPr="00F82710">
        <w:rPr>
          <w:lang w:val="fr-FR"/>
        </w:rPr>
        <w:t>’</w:t>
      </w:r>
      <w:r w:rsidR="00E7154B" w:rsidRPr="00F82710">
        <w:rPr>
          <w:lang w:val="fr-FR"/>
        </w:rPr>
        <w:t xml:space="preserve">avaient </w:t>
      </w:r>
      <w:r w:rsidR="00D2675A" w:rsidRPr="00F82710">
        <w:rPr>
          <w:lang w:val="fr-FR"/>
        </w:rPr>
        <w:t>ainsi</w:t>
      </w:r>
      <w:r w:rsidR="00A315C4" w:rsidRPr="00F82710">
        <w:rPr>
          <w:lang w:val="fr-FR"/>
        </w:rPr>
        <w:t xml:space="preserve"> privé de son droit de recevoir </w:t>
      </w:r>
      <w:r w:rsidR="001D145B" w:rsidRPr="00F82710">
        <w:rPr>
          <w:lang w:val="fr-FR"/>
        </w:rPr>
        <w:t xml:space="preserve">et de communiquer </w:t>
      </w:r>
      <w:r w:rsidR="00A315C4" w:rsidRPr="00F82710">
        <w:rPr>
          <w:lang w:val="fr-FR"/>
        </w:rPr>
        <w:t xml:space="preserve">des informations sur la réunion du </w:t>
      </w:r>
      <w:r w:rsidR="00D2675A" w:rsidRPr="00F82710">
        <w:rPr>
          <w:lang w:val="fr-FR"/>
        </w:rPr>
        <w:t>26 janvier 2010 et de la possibilité d</w:t>
      </w:r>
      <w:r w:rsidR="00F82710" w:rsidRPr="00F82710">
        <w:rPr>
          <w:lang w:val="fr-FR"/>
        </w:rPr>
        <w:t>’</w:t>
      </w:r>
      <w:r w:rsidR="00D2675A" w:rsidRPr="00F82710">
        <w:rPr>
          <w:lang w:val="fr-FR"/>
        </w:rPr>
        <w:t>exercer son rôle de chien de garde</w:t>
      </w:r>
      <w:r w:rsidR="00E51A5F" w:rsidRPr="00F82710">
        <w:rPr>
          <w:lang w:val="fr-FR"/>
        </w:rPr>
        <w:t xml:space="preserve"> en tant que représentant d</w:t>
      </w:r>
      <w:r w:rsidR="00F82710" w:rsidRPr="00F82710">
        <w:rPr>
          <w:lang w:val="fr-FR"/>
        </w:rPr>
        <w:t>’</w:t>
      </w:r>
      <w:r w:rsidR="00E51A5F" w:rsidRPr="00F82710">
        <w:rPr>
          <w:lang w:val="fr-FR"/>
        </w:rPr>
        <w:t>une</w:t>
      </w:r>
      <w:r w:rsidR="00D2675A" w:rsidRPr="00F82710">
        <w:rPr>
          <w:lang w:val="fr-FR"/>
        </w:rPr>
        <w:t xml:space="preserve"> organisation non</w:t>
      </w:r>
      <w:r w:rsidR="00E7154B" w:rsidRPr="00F82710">
        <w:rPr>
          <w:lang w:val="fr-FR"/>
        </w:rPr>
        <w:t xml:space="preserve"> </w:t>
      </w:r>
      <w:r w:rsidR="00D2675A" w:rsidRPr="00F82710">
        <w:rPr>
          <w:lang w:val="fr-FR"/>
        </w:rPr>
        <w:t>gouvernementale ayant pour but l</w:t>
      </w:r>
      <w:r w:rsidR="005B6344" w:rsidRPr="00F82710">
        <w:rPr>
          <w:lang w:val="fr-FR"/>
        </w:rPr>
        <w:t>a protection d</w:t>
      </w:r>
      <w:r w:rsidR="00E7154B" w:rsidRPr="00F82710">
        <w:rPr>
          <w:lang w:val="fr-FR"/>
        </w:rPr>
        <w:t>u</w:t>
      </w:r>
      <w:r w:rsidR="005B6344" w:rsidRPr="00F82710">
        <w:rPr>
          <w:lang w:val="fr-FR"/>
        </w:rPr>
        <w:t xml:space="preserve"> site antique </w:t>
      </w:r>
      <w:r w:rsidR="00E7154B" w:rsidRPr="00F82710">
        <w:rPr>
          <w:lang w:val="fr-FR"/>
        </w:rPr>
        <w:t>d</w:t>
      </w:r>
      <w:r w:rsidR="00F82710" w:rsidRPr="00F82710">
        <w:rPr>
          <w:lang w:val="fr-FR"/>
        </w:rPr>
        <w:t>’</w:t>
      </w:r>
      <w:r w:rsidR="00D2675A" w:rsidRPr="00F82710">
        <w:rPr>
          <w:lang w:val="fr-FR"/>
        </w:rPr>
        <w:t>Allianoi.</w:t>
      </w:r>
    </w:p>
    <w:p w:rsidR="002B5249" w:rsidRPr="00F82710" w:rsidRDefault="00253A20" w:rsidP="00F82710">
      <w:pPr>
        <w:pStyle w:val="ECHRPara"/>
        <w:rPr>
          <w:lang w:val="fr-FR"/>
        </w:rPr>
      </w:pPr>
      <w:r w:rsidRPr="00F82710">
        <w:rPr>
          <w:lang w:val="fr-FR"/>
        </w:rPr>
        <w:fldChar w:fldCharType="begin"/>
      </w:r>
      <w:r w:rsidR="00623C8B" w:rsidRPr="00F82710">
        <w:rPr>
          <w:lang w:val="fr-FR"/>
        </w:rPr>
        <w:instrText xml:space="preserve"> SEQ level0 \*arabic </w:instrText>
      </w:r>
      <w:r w:rsidRPr="00F82710">
        <w:rPr>
          <w:lang w:val="fr-FR"/>
        </w:rPr>
        <w:fldChar w:fldCharType="separate"/>
      </w:r>
      <w:r w:rsidR="00F82710" w:rsidRPr="00F82710">
        <w:rPr>
          <w:noProof/>
          <w:lang w:val="fr-FR"/>
        </w:rPr>
        <w:t>18</w:t>
      </w:r>
      <w:r w:rsidRPr="00F82710">
        <w:rPr>
          <w:lang w:val="fr-FR"/>
        </w:rPr>
        <w:fldChar w:fldCharType="end"/>
      </w:r>
      <w:r w:rsidR="00623C8B" w:rsidRPr="00F82710">
        <w:rPr>
          <w:lang w:val="fr-FR"/>
        </w:rPr>
        <w:t>.  </w:t>
      </w:r>
      <w:r w:rsidR="00882D4E" w:rsidRPr="00F82710">
        <w:rPr>
          <w:lang w:val="fr-FR"/>
        </w:rPr>
        <w:t xml:space="preserve">Le 31 octobre 2014, la Cour constitutionnelle déclara le recours du requérant irrecevable pour défaut manifeste de fondement. Après avoir relevé que le grief </w:t>
      </w:r>
      <w:r w:rsidR="009E1B6F" w:rsidRPr="00F82710">
        <w:rPr>
          <w:lang w:val="fr-FR"/>
        </w:rPr>
        <w:t>de l</w:t>
      </w:r>
      <w:r w:rsidR="00F82710" w:rsidRPr="00F82710">
        <w:rPr>
          <w:lang w:val="fr-FR"/>
        </w:rPr>
        <w:t>’</w:t>
      </w:r>
      <w:r w:rsidR="009E1B6F" w:rsidRPr="00F82710">
        <w:rPr>
          <w:lang w:val="fr-FR"/>
        </w:rPr>
        <w:t>intéressé</w:t>
      </w:r>
      <w:r w:rsidR="00882D4E" w:rsidRPr="00F82710">
        <w:rPr>
          <w:lang w:val="fr-FR"/>
        </w:rPr>
        <w:t xml:space="preserve"> portait sur l</w:t>
      </w:r>
      <w:r w:rsidR="00F82710" w:rsidRPr="00F82710">
        <w:rPr>
          <w:lang w:val="fr-FR"/>
        </w:rPr>
        <w:t>’</w:t>
      </w:r>
      <w:r w:rsidR="00882D4E" w:rsidRPr="00F82710">
        <w:rPr>
          <w:lang w:val="fr-FR"/>
        </w:rPr>
        <w:t>interprétation et l</w:t>
      </w:r>
      <w:r w:rsidR="00F82710" w:rsidRPr="00F82710">
        <w:rPr>
          <w:lang w:val="fr-FR"/>
        </w:rPr>
        <w:t>’</w:t>
      </w:r>
      <w:r w:rsidR="00882D4E" w:rsidRPr="00F82710">
        <w:rPr>
          <w:lang w:val="fr-FR"/>
        </w:rPr>
        <w:t>application d</w:t>
      </w:r>
      <w:r w:rsidR="00F82710" w:rsidRPr="00F82710">
        <w:rPr>
          <w:lang w:val="fr-FR"/>
        </w:rPr>
        <w:t>’</w:t>
      </w:r>
      <w:r w:rsidR="00882D4E" w:rsidRPr="00F82710">
        <w:rPr>
          <w:lang w:val="fr-FR"/>
        </w:rPr>
        <w:t>une disposi</w:t>
      </w:r>
      <w:r w:rsidR="008C4998" w:rsidRPr="00F82710">
        <w:rPr>
          <w:lang w:val="fr-FR"/>
        </w:rPr>
        <w:t>tion légale et sur l</w:t>
      </w:r>
      <w:r w:rsidR="00F82710" w:rsidRPr="00F82710">
        <w:rPr>
          <w:lang w:val="fr-FR"/>
        </w:rPr>
        <w:t>’</w:t>
      </w:r>
      <w:r w:rsidR="008C4998" w:rsidRPr="00F82710">
        <w:rPr>
          <w:lang w:val="fr-FR"/>
        </w:rPr>
        <w:t>issue d</w:t>
      </w:r>
      <w:r w:rsidR="00F82710" w:rsidRPr="00F82710">
        <w:rPr>
          <w:lang w:val="fr-FR"/>
        </w:rPr>
        <w:t>’</w:t>
      </w:r>
      <w:r w:rsidR="008C4998" w:rsidRPr="00F82710">
        <w:rPr>
          <w:lang w:val="fr-FR"/>
        </w:rPr>
        <w:t>une</w:t>
      </w:r>
      <w:r w:rsidR="00882D4E" w:rsidRPr="00F82710">
        <w:rPr>
          <w:lang w:val="fr-FR"/>
        </w:rPr>
        <w:t xml:space="preserve"> procédure</w:t>
      </w:r>
      <w:r w:rsidR="00A23A78" w:rsidRPr="00F82710">
        <w:rPr>
          <w:lang w:val="fr-FR"/>
        </w:rPr>
        <w:t xml:space="preserve"> qu</w:t>
      </w:r>
      <w:r w:rsidR="00F82710" w:rsidRPr="00F82710">
        <w:rPr>
          <w:lang w:val="fr-FR"/>
        </w:rPr>
        <w:t>’</w:t>
      </w:r>
      <w:r w:rsidR="00A23A78" w:rsidRPr="00F82710">
        <w:rPr>
          <w:lang w:val="fr-FR"/>
        </w:rPr>
        <w:t>il a</w:t>
      </w:r>
      <w:r w:rsidR="00E7154B" w:rsidRPr="00F82710">
        <w:rPr>
          <w:lang w:val="fr-FR"/>
        </w:rPr>
        <w:t>vait</w:t>
      </w:r>
      <w:r w:rsidR="00A23A78" w:rsidRPr="00F82710">
        <w:rPr>
          <w:lang w:val="fr-FR"/>
        </w:rPr>
        <w:t xml:space="preserve"> intentée devant les juridictions administratives</w:t>
      </w:r>
      <w:r w:rsidR="00882D4E" w:rsidRPr="00F82710">
        <w:rPr>
          <w:lang w:val="fr-FR"/>
        </w:rPr>
        <w:t>, elle estima que les décisions de</w:t>
      </w:r>
      <w:r w:rsidR="00A23A78" w:rsidRPr="00F82710">
        <w:rPr>
          <w:lang w:val="fr-FR"/>
        </w:rPr>
        <w:t xml:space="preserve"> ces dernières</w:t>
      </w:r>
      <w:r w:rsidR="00882D4E" w:rsidRPr="00F82710">
        <w:rPr>
          <w:lang w:val="fr-FR"/>
        </w:rPr>
        <w:t xml:space="preserve"> étaient dépourvues d</w:t>
      </w:r>
      <w:r w:rsidR="00F82710" w:rsidRPr="00F82710">
        <w:rPr>
          <w:lang w:val="fr-FR"/>
        </w:rPr>
        <w:t>’</w:t>
      </w:r>
      <w:r w:rsidR="00882D4E" w:rsidRPr="00F82710">
        <w:rPr>
          <w:lang w:val="fr-FR"/>
        </w:rPr>
        <w:t>arbitraire ou d</w:t>
      </w:r>
      <w:r w:rsidR="00F82710" w:rsidRPr="00F82710">
        <w:rPr>
          <w:lang w:val="fr-FR"/>
        </w:rPr>
        <w:t>’</w:t>
      </w:r>
      <w:r w:rsidR="00882D4E" w:rsidRPr="00F82710">
        <w:rPr>
          <w:lang w:val="fr-FR"/>
        </w:rPr>
        <w:t>erreur manifeste d</w:t>
      </w:r>
      <w:r w:rsidR="00F82710" w:rsidRPr="00F82710">
        <w:rPr>
          <w:lang w:val="fr-FR"/>
        </w:rPr>
        <w:t>’</w:t>
      </w:r>
      <w:r w:rsidR="00882D4E" w:rsidRPr="00F82710">
        <w:rPr>
          <w:lang w:val="fr-FR"/>
        </w:rPr>
        <w:t>appréciation.</w:t>
      </w:r>
    </w:p>
    <w:p w:rsidR="00E77CB3" w:rsidRPr="00F82710" w:rsidRDefault="00E77CB3" w:rsidP="00F82710">
      <w:pPr>
        <w:pStyle w:val="ECHRHeading1"/>
        <w:rPr>
          <w:lang w:val="fr-FR"/>
        </w:rPr>
      </w:pPr>
      <w:r w:rsidRPr="00F82710">
        <w:rPr>
          <w:lang w:val="fr-FR"/>
        </w:rPr>
        <w:t>II.  LE DROIT INTERNE PERTINENT</w:t>
      </w:r>
    </w:p>
    <w:p w:rsidR="0099583E" w:rsidRPr="00F82710" w:rsidRDefault="00253A20" w:rsidP="00F82710">
      <w:pPr>
        <w:pStyle w:val="ECHRPara"/>
        <w:rPr>
          <w:lang w:val="fr-FR"/>
        </w:rPr>
      </w:pPr>
      <w:r w:rsidRPr="00F82710">
        <w:rPr>
          <w:lang w:val="fr-FR"/>
        </w:rPr>
        <w:fldChar w:fldCharType="begin"/>
      </w:r>
      <w:r w:rsidR="00E51A5F" w:rsidRPr="00F82710">
        <w:rPr>
          <w:lang w:val="fr-FR"/>
        </w:rPr>
        <w:instrText xml:space="preserve"> SEQ level0 \*arabic </w:instrText>
      </w:r>
      <w:r w:rsidRPr="00F82710">
        <w:rPr>
          <w:lang w:val="fr-FR"/>
        </w:rPr>
        <w:fldChar w:fldCharType="separate"/>
      </w:r>
      <w:r w:rsidR="00F82710" w:rsidRPr="00F82710">
        <w:rPr>
          <w:noProof/>
          <w:lang w:val="fr-FR"/>
        </w:rPr>
        <w:t>19</w:t>
      </w:r>
      <w:r w:rsidRPr="00F82710">
        <w:rPr>
          <w:lang w:val="fr-FR"/>
        </w:rPr>
        <w:fldChar w:fldCharType="end"/>
      </w:r>
      <w:r w:rsidR="00E51A5F" w:rsidRPr="00F82710">
        <w:rPr>
          <w:lang w:val="fr-FR"/>
        </w:rPr>
        <w:t>.  </w:t>
      </w:r>
      <w:r w:rsidR="00C023C6" w:rsidRPr="00F82710">
        <w:rPr>
          <w:lang w:val="fr-FR"/>
        </w:rPr>
        <w:t xml:space="preserve">La loi </w:t>
      </w:r>
      <w:r w:rsidR="00E51A5F" w:rsidRPr="00F82710">
        <w:rPr>
          <w:lang w:val="fr-FR"/>
        </w:rPr>
        <w:t>n</w:t>
      </w:r>
      <w:r w:rsidR="00E51A5F" w:rsidRPr="00F82710">
        <w:rPr>
          <w:vertAlign w:val="superscript"/>
          <w:lang w:val="fr-FR"/>
        </w:rPr>
        <w:t>o</w:t>
      </w:r>
      <w:r w:rsidR="00E51A5F" w:rsidRPr="00F82710">
        <w:rPr>
          <w:lang w:val="fr-FR"/>
        </w:rPr>
        <w:t xml:space="preserve"> 4982 du 9 octobre 2003</w:t>
      </w:r>
      <w:r w:rsidR="00C023C6" w:rsidRPr="00F82710">
        <w:rPr>
          <w:lang w:val="fr-FR"/>
        </w:rPr>
        <w:t xml:space="preserve"> relative au droit</w:t>
      </w:r>
      <w:r w:rsidR="00856601" w:rsidRPr="00F82710">
        <w:rPr>
          <w:lang w:val="fr-FR"/>
        </w:rPr>
        <w:t xml:space="preserve"> d</w:t>
      </w:r>
      <w:r w:rsidR="00F82710" w:rsidRPr="00F82710">
        <w:rPr>
          <w:lang w:val="fr-FR"/>
        </w:rPr>
        <w:t>’</w:t>
      </w:r>
      <w:r w:rsidR="00856601" w:rsidRPr="00F82710">
        <w:rPr>
          <w:lang w:val="fr-FR"/>
        </w:rPr>
        <w:t>accès</w:t>
      </w:r>
      <w:r w:rsidR="00C023C6" w:rsidRPr="00F82710">
        <w:rPr>
          <w:lang w:val="fr-FR"/>
        </w:rPr>
        <w:t xml:space="preserve"> à l</w:t>
      </w:r>
      <w:r w:rsidR="00F82710" w:rsidRPr="00F82710">
        <w:rPr>
          <w:lang w:val="fr-FR"/>
        </w:rPr>
        <w:t>’</w:t>
      </w:r>
      <w:r w:rsidR="00C023C6" w:rsidRPr="00F82710">
        <w:rPr>
          <w:lang w:val="fr-FR"/>
        </w:rPr>
        <w:t>information vise à mettre en place les procédures et principes relatif</w:t>
      </w:r>
      <w:r w:rsidR="00856601" w:rsidRPr="00F82710">
        <w:rPr>
          <w:lang w:val="fr-FR"/>
        </w:rPr>
        <w:t>s</w:t>
      </w:r>
      <w:r w:rsidR="002970D0" w:rsidRPr="00F82710">
        <w:rPr>
          <w:lang w:val="fr-FR"/>
        </w:rPr>
        <w:t xml:space="preserve"> à l</w:t>
      </w:r>
      <w:r w:rsidR="00F82710" w:rsidRPr="00F82710">
        <w:rPr>
          <w:lang w:val="fr-FR"/>
        </w:rPr>
        <w:t>’</w:t>
      </w:r>
      <w:r w:rsidR="002970D0" w:rsidRPr="00F82710">
        <w:rPr>
          <w:lang w:val="fr-FR"/>
        </w:rPr>
        <w:t>utilisation</w:t>
      </w:r>
      <w:r w:rsidR="00C023C6" w:rsidRPr="00F82710">
        <w:rPr>
          <w:lang w:val="fr-FR"/>
        </w:rPr>
        <w:t xml:space="preserve"> par les individus de leur droit à l</w:t>
      </w:r>
      <w:r w:rsidR="00F82710" w:rsidRPr="00F82710">
        <w:rPr>
          <w:lang w:val="fr-FR"/>
        </w:rPr>
        <w:t>’</w:t>
      </w:r>
      <w:r w:rsidR="00C023C6" w:rsidRPr="00F82710">
        <w:rPr>
          <w:lang w:val="fr-FR"/>
        </w:rPr>
        <w:t>information conformément aux principes d</w:t>
      </w:r>
      <w:r w:rsidR="00F82710" w:rsidRPr="00F82710">
        <w:rPr>
          <w:lang w:val="fr-FR"/>
        </w:rPr>
        <w:t>’</w:t>
      </w:r>
      <w:r w:rsidR="00C023C6" w:rsidRPr="00F82710">
        <w:rPr>
          <w:lang w:val="fr-FR"/>
        </w:rPr>
        <w:t>impartialité et d</w:t>
      </w:r>
      <w:r w:rsidR="00F82710" w:rsidRPr="00F82710">
        <w:rPr>
          <w:lang w:val="fr-FR"/>
        </w:rPr>
        <w:t>’</w:t>
      </w:r>
      <w:r w:rsidR="00C023C6" w:rsidRPr="00F82710">
        <w:rPr>
          <w:lang w:val="fr-FR"/>
        </w:rPr>
        <w:t>ouverture, qui est une exigence d</w:t>
      </w:r>
      <w:r w:rsidR="00F82710" w:rsidRPr="00F82710">
        <w:rPr>
          <w:lang w:val="fr-FR"/>
        </w:rPr>
        <w:t>’</w:t>
      </w:r>
      <w:r w:rsidR="00C023C6" w:rsidRPr="00F82710">
        <w:rPr>
          <w:lang w:val="fr-FR"/>
        </w:rPr>
        <w:t xml:space="preserve">une gouvernance démocratique et transparente. </w:t>
      </w:r>
      <w:r w:rsidR="00BC528D" w:rsidRPr="00F82710">
        <w:rPr>
          <w:lang w:val="fr-FR"/>
        </w:rPr>
        <w:t>Elle</w:t>
      </w:r>
      <w:r w:rsidR="00C023C6" w:rsidRPr="00F82710">
        <w:rPr>
          <w:lang w:val="fr-FR"/>
        </w:rPr>
        <w:t xml:space="preserve"> s</w:t>
      </w:r>
      <w:r w:rsidR="00F82710" w:rsidRPr="00F82710">
        <w:rPr>
          <w:lang w:val="fr-FR"/>
        </w:rPr>
        <w:t>’</w:t>
      </w:r>
      <w:r w:rsidR="00C023C6" w:rsidRPr="00F82710">
        <w:rPr>
          <w:lang w:val="fr-FR"/>
        </w:rPr>
        <w:t xml:space="preserve">applique aux activités des organismes </w:t>
      </w:r>
      <w:r w:rsidR="00D52F86" w:rsidRPr="00F82710">
        <w:rPr>
          <w:lang w:val="fr-FR"/>
        </w:rPr>
        <w:t xml:space="preserve">et établissements </w:t>
      </w:r>
      <w:r w:rsidR="00C023C6" w:rsidRPr="00F82710">
        <w:rPr>
          <w:lang w:val="fr-FR"/>
        </w:rPr>
        <w:t>publics et des établissement</w:t>
      </w:r>
      <w:r w:rsidR="00E51A5F" w:rsidRPr="00F82710">
        <w:rPr>
          <w:lang w:val="fr-FR"/>
        </w:rPr>
        <w:t>s professionnels ayant la qualité</w:t>
      </w:r>
      <w:r w:rsidR="00C023C6" w:rsidRPr="00F82710">
        <w:rPr>
          <w:lang w:val="fr-FR"/>
        </w:rPr>
        <w:t xml:space="preserve"> d</w:t>
      </w:r>
      <w:r w:rsidR="00F82710" w:rsidRPr="00F82710">
        <w:rPr>
          <w:lang w:val="fr-FR"/>
        </w:rPr>
        <w:t>’</w:t>
      </w:r>
      <w:r w:rsidR="00C023C6" w:rsidRPr="00F82710">
        <w:rPr>
          <w:lang w:val="fr-FR"/>
        </w:rPr>
        <w:t>un org</w:t>
      </w:r>
      <w:r w:rsidR="00E51A5F" w:rsidRPr="00F82710">
        <w:rPr>
          <w:lang w:val="fr-FR"/>
        </w:rPr>
        <w:t>anisme public. L</w:t>
      </w:r>
      <w:r w:rsidR="00BC528D" w:rsidRPr="00F82710">
        <w:rPr>
          <w:lang w:val="fr-FR"/>
        </w:rPr>
        <w:t>es articles 4 et 5 de cette</w:t>
      </w:r>
      <w:r w:rsidR="00E51A5F" w:rsidRPr="00F82710">
        <w:rPr>
          <w:lang w:val="fr-FR"/>
        </w:rPr>
        <w:t xml:space="preserve"> loi dispose</w:t>
      </w:r>
      <w:r w:rsidR="00BC528D" w:rsidRPr="00F82710">
        <w:rPr>
          <w:lang w:val="fr-FR"/>
        </w:rPr>
        <w:t>nt</w:t>
      </w:r>
      <w:r w:rsidR="00E51A5F" w:rsidRPr="00F82710">
        <w:rPr>
          <w:lang w:val="fr-FR"/>
        </w:rPr>
        <w:t xml:space="preserve"> </w:t>
      </w:r>
      <w:r w:rsidR="00C023C6" w:rsidRPr="00F82710">
        <w:rPr>
          <w:lang w:val="fr-FR"/>
        </w:rPr>
        <w:t xml:space="preserve">que chacun a le droit </w:t>
      </w:r>
      <w:r w:rsidR="00BC528D" w:rsidRPr="00F82710">
        <w:rPr>
          <w:lang w:val="fr-FR"/>
        </w:rPr>
        <w:t>d</w:t>
      </w:r>
      <w:r w:rsidR="00F82710" w:rsidRPr="00F82710">
        <w:rPr>
          <w:lang w:val="fr-FR"/>
        </w:rPr>
        <w:t>’</w:t>
      </w:r>
      <w:r w:rsidR="00BC528D" w:rsidRPr="00F82710">
        <w:rPr>
          <w:lang w:val="fr-FR"/>
        </w:rPr>
        <w:t xml:space="preserve">accéder </w:t>
      </w:r>
      <w:r w:rsidR="00C023C6" w:rsidRPr="00F82710">
        <w:rPr>
          <w:lang w:val="fr-FR"/>
        </w:rPr>
        <w:t>à l</w:t>
      </w:r>
      <w:r w:rsidR="00F82710" w:rsidRPr="00F82710">
        <w:rPr>
          <w:lang w:val="fr-FR"/>
        </w:rPr>
        <w:t>’</w:t>
      </w:r>
      <w:r w:rsidR="00C023C6" w:rsidRPr="00F82710">
        <w:rPr>
          <w:lang w:val="fr-FR"/>
        </w:rPr>
        <w:t xml:space="preserve">information et que les organismes </w:t>
      </w:r>
      <w:r w:rsidR="00D52F86" w:rsidRPr="00F82710">
        <w:rPr>
          <w:lang w:val="fr-FR"/>
        </w:rPr>
        <w:t xml:space="preserve">et établissements </w:t>
      </w:r>
      <w:r w:rsidR="00C023C6" w:rsidRPr="00F82710">
        <w:rPr>
          <w:lang w:val="fr-FR"/>
        </w:rPr>
        <w:t xml:space="preserve">publics sont tenus de mettre à la disposition des demandeurs tout information et document, sauf exceptions prévues </w:t>
      </w:r>
      <w:r w:rsidR="00BC528D" w:rsidRPr="00F82710">
        <w:rPr>
          <w:lang w:val="fr-FR"/>
        </w:rPr>
        <w:t xml:space="preserve">par </w:t>
      </w:r>
      <w:r w:rsidR="00C023C6" w:rsidRPr="00F82710">
        <w:rPr>
          <w:lang w:val="fr-FR"/>
        </w:rPr>
        <w:t xml:space="preserve">la loi, et de prendre les mesures administratives et techniques nécessaires </w:t>
      </w:r>
      <w:r w:rsidR="00CD7DE6" w:rsidRPr="00F82710">
        <w:rPr>
          <w:lang w:val="fr-FR"/>
        </w:rPr>
        <w:t>afin de répondre aux demandes d</w:t>
      </w:r>
      <w:r w:rsidR="00F82710" w:rsidRPr="00F82710">
        <w:rPr>
          <w:lang w:val="fr-FR"/>
        </w:rPr>
        <w:t>’</w:t>
      </w:r>
      <w:r w:rsidR="00CD7DE6" w:rsidRPr="00F82710">
        <w:rPr>
          <w:lang w:val="fr-FR"/>
        </w:rPr>
        <w:t xml:space="preserve">information </w:t>
      </w:r>
      <w:r w:rsidR="00BC528D" w:rsidRPr="00F82710">
        <w:rPr>
          <w:lang w:val="fr-FR"/>
        </w:rPr>
        <w:t xml:space="preserve">de </w:t>
      </w:r>
      <w:r w:rsidR="00CD7DE6" w:rsidRPr="00F82710">
        <w:rPr>
          <w:lang w:val="fr-FR"/>
        </w:rPr>
        <w:t>maniè</w:t>
      </w:r>
      <w:r w:rsidR="00E51A5F" w:rsidRPr="00F82710">
        <w:rPr>
          <w:lang w:val="fr-FR"/>
        </w:rPr>
        <w:t>re effective, rapide et exacte</w:t>
      </w:r>
      <w:r w:rsidR="00CD7DE6" w:rsidRPr="00F82710">
        <w:rPr>
          <w:lang w:val="fr-FR"/>
        </w:rPr>
        <w:t>.</w:t>
      </w:r>
    </w:p>
    <w:p w:rsidR="00AA3B97" w:rsidRPr="00F82710" w:rsidRDefault="00253A20" w:rsidP="00F82710">
      <w:pPr>
        <w:pStyle w:val="ECHRPara"/>
        <w:rPr>
          <w:lang w:val="fr-FR"/>
        </w:rPr>
      </w:pPr>
      <w:r w:rsidRPr="00F82710">
        <w:rPr>
          <w:lang w:val="fr-FR"/>
        </w:rPr>
        <w:fldChar w:fldCharType="begin"/>
      </w:r>
      <w:r w:rsidR="00E51A5F" w:rsidRPr="00F82710">
        <w:rPr>
          <w:lang w:val="fr-FR"/>
        </w:rPr>
        <w:instrText xml:space="preserve"> SEQ level0 \*arabic </w:instrText>
      </w:r>
      <w:r w:rsidRPr="00F82710">
        <w:rPr>
          <w:lang w:val="fr-FR"/>
        </w:rPr>
        <w:fldChar w:fldCharType="separate"/>
      </w:r>
      <w:r w:rsidR="00F82710" w:rsidRPr="00F82710">
        <w:rPr>
          <w:noProof/>
          <w:lang w:val="fr-FR"/>
        </w:rPr>
        <w:t>20</w:t>
      </w:r>
      <w:r w:rsidRPr="00F82710">
        <w:rPr>
          <w:lang w:val="fr-FR"/>
        </w:rPr>
        <w:fldChar w:fldCharType="end"/>
      </w:r>
      <w:r w:rsidR="00E51A5F" w:rsidRPr="00F82710">
        <w:rPr>
          <w:lang w:val="fr-FR"/>
        </w:rPr>
        <w:t>.  </w:t>
      </w:r>
      <w:r w:rsidR="0035746E" w:rsidRPr="00F82710">
        <w:rPr>
          <w:lang w:val="fr-FR"/>
        </w:rPr>
        <w:t>L</w:t>
      </w:r>
      <w:r w:rsidR="00F82710" w:rsidRPr="00F82710">
        <w:rPr>
          <w:lang w:val="fr-FR"/>
        </w:rPr>
        <w:t>’</w:t>
      </w:r>
      <w:r w:rsidR="0035746E" w:rsidRPr="00F82710">
        <w:rPr>
          <w:lang w:val="fr-FR"/>
        </w:rPr>
        <w:t xml:space="preserve">article 26 </w:t>
      </w:r>
      <w:r w:rsidR="00AA3B97" w:rsidRPr="00F82710">
        <w:rPr>
          <w:lang w:val="fr-FR"/>
        </w:rPr>
        <w:t xml:space="preserve">§ 1 </w:t>
      </w:r>
      <w:r w:rsidR="00CD7DE6" w:rsidRPr="00F82710">
        <w:rPr>
          <w:lang w:val="fr-FR"/>
        </w:rPr>
        <w:t xml:space="preserve">de </w:t>
      </w:r>
      <w:r w:rsidR="00BC528D" w:rsidRPr="00F82710">
        <w:rPr>
          <w:lang w:val="fr-FR"/>
        </w:rPr>
        <w:t xml:space="preserve">la </w:t>
      </w:r>
      <w:r w:rsidR="0035746E" w:rsidRPr="00F82710">
        <w:rPr>
          <w:lang w:val="fr-FR"/>
        </w:rPr>
        <w:t xml:space="preserve">loi </w:t>
      </w:r>
      <w:r w:rsidR="00BC528D" w:rsidRPr="00F82710">
        <w:rPr>
          <w:lang w:val="fr-FR"/>
        </w:rPr>
        <w:t xml:space="preserve">en question </w:t>
      </w:r>
      <w:r w:rsidR="0035746E" w:rsidRPr="00F82710">
        <w:rPr>
          <w:lang w:val="fr-FR"/>
        </w:rPr>
        <w:t>se lit comme suit :</w:t>
      </w:r>
    </w:p>
    <w:p w:rsidR="00AA3B97" w:rsidRPr="00F82710" w:rsidRDefault="00AA3B97" w:rsidP="00F82710">
      <w:pPr>
        <w:pStyle w:val="JuQuotSub"/>
        <w:rPr>
          <w:lang w:val="fr-FR"/>
        </w:rPr>
      </w:pPr>
      <w:r w:rsidRPr="00F82710">
        <w:rPr>
          <w:lang w:val="fr-FR"/>
        </w:rPr>
        <w:t>« Article 26 - Les informations et documents ayant les caractéristiques d</w:t>
      </w:r>
      <w:r w:rsidR="00F82710" w:rsidRPr="00F82710">
        <w:rPr>
          <w:lang w:val="fr-FR"/>
        </w:rPr>
        <w:t>’</w:t>
      </w:r>
      <w:r w:rsidRPr="00F82710">
        <w:rPr>
          <w:lang w:val="fr-FR"/>
        </w:rPr>
        <w:t>un avis, d</w:t>
      </w:r>
      <w:r w:rsidR="00F82710" w:rsidRPr="00F82710">
        <w:rPr>
          <w:lang w:val="fr-FR"/>
        </w:rPr>
        <w:t>’</w:t>
      </w:r>
      <w:r w:rsidRPr="00F82710">
        <w:rPr>
          <w:lang w:val="fr-FR"/>
        </w:rPr>
        <w:t>une proposition, d</w:t>
      </w:r>
      <w:r w:rsidR="00F82710" w:rsidRPr="00F82710">
        <w:rPr>
          <w:lang w:val="fr-FR"/>
        </w:rPr>
        <w:t>’</w:t>
      </w:r>
      <w:r w:rsidRPr="00F82710">
        <w:rPr>
          <w:lang w:val="fr-FR"/>
        </w:rPr>
        <w:t>une note d</w:t>
      </w:r>
      <w:r w:rsidR="00F82710" w:rsidRPr="00F82710">
        <w:rPr>
          <w:lang w:val="fr-FR"/>
        </w:rPr>
        <w:t>’</w:t>
      </w:r>
      <w:r w:rsidRPr="00F82710">
        <w:rPr>
          <w:lang w:val="fr-FR"/>
        </w:rPr>
        <w:t>information ou d</w:t>
      </w:r>
      <w:r w:rsidR="00F82710" w:rsidRPr="00F82710">
        <w:rPr>
          <w:lang w:val="fr-FR"/>
        </w:rPr>
        <w:t>’</w:t>
      </w:r>
      <w:r w:rsidRPr="00F82710">
        <w:rPr>
          <w:lang w:val="fr-FR"/>
        </w:rPr>
        <w:t>une recommandation, obtenus par les organismes</w:t>
      </w:r>
      <w:r w:rsidR="00D52F86" w:rsidRPr="00F82710">
        <w:rPr>
          <w:lang w:val="fr-FR"/>
        </w:rPr>
        <w:t xml:space="preserve"> et établissements</w:t>
      </w:r>
      <w:r w:rsidRPr="00F82710">
        <w:rPr>
          <w:lang w:val="fr-FR"/>
        </w:rPr>
        <w:t xml:space="preserve"> [publics] afin </w:t>
      </w:r>
      <w:r w:rsidR="00BC528D" w:rsidRPr="00F82710">
        <w:rPr>
          <w:lang w:val="fr-FR"/>
        </w:rPr>
        <w:t xml:space="preserve">de mener </w:t>
      </w:r>
      <w:r w:rsidRPr="00F82710">
        <w:rPr>
          <w:lang w:val="fr-FR"/>
        </w:rPr>
        <w:t>leurs activités entrent dans le champ d</w:t>
      </w:r>
      <w:r w:rsidR="00F82710" w:rsidRPr="00F82710">
        <w:rPr>
          <w:lang w:val="fr-FR"/>
        </w:rPr>
        <w:t>’</w:t>
      </w:r>
      <w:r w:rsidRPr="00F82710">
        <w:rPr>
          <w:lang w:val="fr-FR"/>
        </w:rPr>
        <w:t>application du droit à l</w:t>
      </w:r>
      <w:r w:rsidR="00F82710" w:rsidRPr="00F82710">
        <w:rPr>
          <w:lang w:val="fr-FR"/>
        </w:rPr>
        <w:t>’</w:t>
      </w:r>
      <w:r w:rsidRPr="00F82710">
        <w:rPr>
          <w:lang w:val="fr-FR"/>
        </w:rPr>
        <w:t xml:space="preserve">information, à moins que le contraire </w:t>
      </w:r>
      <w:r w:rsidR="00496014" w:rsidRPr="00F82710">
        <w:rPr>
          <w:lang w:val="fr-FR"/>
        </w:rPr>
        <w:t xml:space="preserve">ne </w:t>
      </w:r>
      <w:r w:rsidRPr="00F82710">
        <w:rPr>
          <w:lang w:val="fr-FR"/>
        </w:rPr>
        <w:t>soit décidé.</w:t>
      </w:r>
    </w:p>
    <w:p w:rsidR="00496014" w:rsidRPr="00F82710" w:rsidRDefault="00496014" w:rsidP="00F82710">
      <w:pPr>
        <w:pStyle w:val="JuQuotSub"/>
        <w:rPr>
          <w:lang w:val="fr-FR"/>
        </w:rPr>
      </w:pPr>
      <w:r w:rsidRPr="00F82710">
        <w:rPr>
          <w:lang w:val="fr-FR"/>
        </w:rPr>
        <w:lastRenderedPageBreak/>
        <w:t>(« </w:t>
      </w:r>
      <w:r w:rsidRPr="00F82710">
        <w:rPr>
          <w:i/>
          <w:lang w:val="fr-FR"/>
        </w:rPr>
        <w:t>Madde 26 - Kurum ve kuruluşların faaliyetlerini yürütmek üzere elde ettikleri görüş, bilgi notu, teklif ve tavsiye niteliğindeki bilgi veya belgeler, kurum ve kuruluş tarafından aksi kararlaştırılmadıkça bilgi edinme hakkı kapsamındadır.</w:t>
      </w:r>
      <w:r w:rsidRPr="00F82710">
        <w:rPr>
          <w:lang w:val="fr-FR"/>
        </w:rPr>
        <w:t> »)</w:t>
      </w:r>
    </w:p>
    <w:p w:rsidR="0035746E" w:rsidRPr="00F82710" w:rsidRDefault="00AA3B97" w:rsidP="00F82710">
      <w:pPr>
        <w:pStyle w:val="JuQuotSub"/>
        <w:rPr>
          <w:lang w:val="fr-FR"/>
        </w:rPr>
      </w:pPr>
      <w:r w:rsidRPr="00F82710">
        <w:rPr>
          <w:lang w:val="fr-FR"/>
        </w:rPr>
        <w:t>(</w:t>
      </w:r>
      <w:r w:rsidR="002B5249" w:rsidRPr="00F82710">
        <w:rPr>
          <w:lang w:val="fr-FR"/>
        </w:rPr>
        <w:t>...</w:t>
      </w:r>
      <w:r w:rsidRPr="00F82710">
        <w:rPr>
          <w:lang w:val="fr-FR"/>
        </w:rPr>
        <w:t>) »</w:t>
      </w:r>
    </w:p>
    <w:p w:rsidR="003B257F" w:rsidRPr="00F82710" w:rsidRDefault="00E77CB3" w:rsidP="00F82710">
      <w:pPr>
        <w:pStyle w:val="ECHRTitle1"/>
        <w:rPr>
          <w:lang w:val="fr-FR"/>
        </w:rPr>
      </w:pPr>
      <w:bookmarkStart w:id="2" w:name="26"/>
      <w:bookmarkEnd w:id="2"/>
      <w:r w:rsidRPr="00F82710">
        <w:rPr>
          <w:lang w:val="fr-FR"/>
        </w:rPr>
        <w:t>EN DROIT</w:t>
      </w:r>
    </w:p>
    <w:p w:rsidR="00E77CB3" w:rsidRPr="00F82710" w:rsidRDefault="00FE79FF" w:rsidP="00F82710">
      <w:pPr>
        <w:pStyle w:val="ECHRHeading1"/>
        <w:rPr>
          <w:lang w:val="fr-FR"/>
        </w:rPr>
      </w:pPr>
      <w:r w:rsidRPr="00F82710">
        <w:rPr>
          <w:lang w:val="fr-FR"/>
        </w:rPr>
        <w:t>I.</w:t>
      </w:r>
      <w:r w:rsidR="00E77CB3" w:rsidRPr="00F82710">
        <w:rPr>
          <w:lang w:val="fr-FR"/>
        </w:rPr>
        <w:t>  SUR LA VIOLATION ALLÉGUÉE DE L</w:t>
      </w:r>
      <w:r w:rsidR="00F82710" w:rsidRPr="00F82710">
        <w:rPr>
          <w:lang w:val="fr-FR"/>
        </w:rPr>
        <w:t>’</w:t>
      </w:r>
      <w:r w:rsidR="00E77CB3" w:rsidRPr="00F82710">
        <w:rPr>
          <w:lang w:val="fr-FR"/>
        </w:rPr>
        <w:t xml:space="preserve">ARTICLE </w:t>
      </w:r>
      <w:r w:rsidR="00A23A78" w:rsidRPr="00F82710">
        <w:rPr>
          <w:lang w:val="fr-FR"/>
        </w:rPr>
        <w:t>10</w:t>
      </w:r>
      <w:r w:rsidR="00E77CB3" w:rsidRPr="00F82710">
        <w:rPr>
          <w:lang w:val="fr-FR"/>
        </w:rPr>
        <w:t xml:space="preserve"> DE LA CONVENTION</w:t>
      </w:r>
    </w:p>
    <w:p w:rsidR="00E77CB3" w:rsidRPr="00F82710" w:rsidRDefault="00253A20" w:rsidP="00F82710">
      <w:pPr>
        <w:pStyle w:val="ECHRPara"/>
        <w:rPr>
          <w:lang w:val="fr-FR"/>
        </w:rPr>
      </w:pPr>
      <w:r w:rsidRPr="00F82710">
        <w:rPr>
          <w:lang w:val="fr-FR"/>
        </w:rPr>
        <w:fldChar w:fldCharType="begin"/>
      </w:r>
      <w:r w:rsidR="00E51A5F" w:rsidRPr="00F82710">
        <w:rPr>
          <w:lang w:val="fr-FR"/>
        </w:rPr>
        <w:instrText xml:space="preserve"> SEQ level0 \*arabic </w:instrText>
      </w:r>
      <w:r w:rsidRPr="00F82710">
        <w:rPr>
          <w:lang w:val="fr-FR"/>
        </w:rPr>
        <w:fldChar w:fldCharType="separate"/>
      </w:r>
      <w:r w:rsidR="00F82710" w:rsidRPr="00F82710">
        <w:rPr>
          <w:noProof/>
          <w:lang w:val="fr-FR"/>
        </w:rPr>
        <w:t>21</w:t>
      </w:r>
      <w:r w:rsidRPr="00F82710">
        <w:rPr>
          <w:lang w:val="fr-FR"/>
        </w:rPr>
        <w:fldChar w:fldCharType="end"/>
      </w:r>
      <w:r w:rsidR="00E51A5F" w:rsidRPr="00F82710">
        <w:rPr>
          <w:lang w:val="fr-FR"/>
        </w:rPr>
        <w:t>.  </w:t>
      </w:r>
      <w:r w:rsidR="00F11EF1" w:rsidRPr="00F82710">
        <w:rPr>
          <w:lang w:val="fr-FR"/>
        </w:rPr>
        <w:t>L</w:t>
      </w:r>
      <w:r w:rsidR="00A23A78" w:rsidRPr="00F82710">
        <w:rPr>
          <w:lang w:val="fr-FR"/>
        </w:rPr>
        <w:t>e requérant allègue que le rejet</w:t>
      </w:r>
      <w:r w:rsidR="00D04163" w:rsidRPr="00F82710">
        <w:rPr>
          <w:lang w:val="fr-FR"/>
        </w:rPr>
        <w:t xml:space="preserve"> de sa demande visant à obtenir une copie officielle du procès-verbal de la réunion du 26 janvier 2010 </w:t>
      </w:r>
      <w:r w:rsidR="00A23A78" w:rsidRPr="00F82710">
        <w:rPr>
          <w:lang w:val="fr-FR"/>
        </w:rPr>
        <w:t>cons</w:t>
      </w:r>
      <w:r w:rsidR="00D04163" w:rsidRPr="00F82710">
        <w:rPr>
          <w:lang w:val="fr-FR"/>
        </w:rPr>
        <w:t>titue une atteinte à son droit de</w:t>
      </w:r>
      <w:r w:rsidR="00A23A78" w:rsidRPr="00F82710">
        <w:rPr>
          <w:lang w:val="fr-FR"/>
        </w:rPr>
        <w:t xml:space="preserve"> recevoir</w:t>
      </w:r>
      <w:r w:rsidR="001D145B" w:rsidRPr="00F82710">
        <w:rPr>
          <w:lang w:val="fr-FR"/>
        </w:rPr>
        <w:t xml:space="preserve"> et de communiquer</w:t>
      </w:r>
      <w:r w:rsidR="00A23A78" w:rsidRPr="00F82710">
        <w:rPr>
          <w:lang w:val="fr-FR"/>
        </w:rPr>
        <w:t xml:space="preserve"> des informations d</w:t>
      </w:r>
      <w:r w:rsidR="00F82710" w:rsidRPr="00F82710">
        <w:rPr>
          <w:lang w:val="fr-FR"/>
        </w:rPr>
        <w:t>’</w:t>
      </w:r>
      <w:r w:rsidR="00A23A78" w:rsidRPr="00F82710">
        <w:rPr>
          <w:lang w:val="fr-FR"/>
        </w:rPr>
        <w:t>intérêt gé</w:t>
      </w:r>
      <w:r w:rsidR="002970D0" w:rsidRPr="00F82710">
        <w:rPr>
          <w:lang w:val="fr-FR"/>
        </w:rPr>
        <w:t>néral en sa qualité de</w:t>
      </w:r>
      <w:r w:rsidR="00D52F86" w:rsidRPr="00F82710">
        <w:rPr>
          <w:lang w:val="fr-FR"/>
        </w:rPr>
        <w:t xml:space="preserve"> citoyen et </w:t>
      </w:r>
      <w:r w:rsidR="00496014" w:rsidRPr="00F82710">
        <w:rPr>
          <w:lang w:val="fr-FR"/>
        </w:rPr>
        <w:t xml:space="preserve">de </w:t>
      </w:r>
      <w:r w:rsidR="00D52F86" w:rsidRPr="00F82710">
        <w:rPr>
          <w:lang w:val="fr-FR"/>
        </w:rPr>
        <w:t>membre d</w:t>
      </w:r>
      <w:r w:rsidR="00F82710" w:rsidRPr="00F82710">
        <w:rPr>
          <w:lang w:val="fr-FR"/>
        </w:rPr>
        <w:t>’</w:t>
      </w:r>
      <w:r w:rsidR="00D52F86" w:rsidRPr="00F82710">
        <w:rPr>
          <w:lang w:val="fr-FR"/>
        </w:rPr>
        <w:t>une organisation non</w:t>
      </w:r>
      <w:r w:rsidR="00496014" w:rsidRPr="00F82710">
        <w:rPr>
          <w:lang w:val="fr-FR"/>
        </w:rPr>
        <w:t xml:space="preserve"> </w:t>
      </w:r>
      <w:r w:rsidR="00D52F86" w:rsidRPr="00F82710">
        <w:rPr>
          <w:lang w:val="fr-FR"/>
        </w:rPr>
        <w:t>gouvernementale luttant pour la</w:t>
      </w:r>
      <w:r w:rsidR="00072EE7" w:rsidRPr="00F82710">
        <w:rPr>
          <w:lang w:val="fr-FR"/>
        </w:rPr>
        <w:t xml:space="preserve"> protection du site antique </w:t>
      </w:r>
      <w:r w:rsidR="00496014" w:rsidRPr="00F82710">
        <w:rPr>
          <w:lang w:val="fr-FR"/>
        </w:rPr>
        <w:t>d</w:t>
      </w:r>
      <w:r w:rsidR="00F82710" w:rsidRPr="00F82710">
        <w:rPr>
          <w:lang w:val="fr-FR"/>
        </w:rPr>
        <w:t>’</w:t>
      </w:r>
      <w:r w:rsidR="00072EE7" w:rsidRPr="00F82710">
        <w:rPr>
          <w:lang w:val="fr-FR"/>
        </w:rPr>
        <w:t>All</w:t>
      </w:r>
      <w:r w:rsidR="00D52F86" w:rsidRPr="00F82710">
        <w:rPr>
          <w:lang w:val="fr-FR"/>
        </w:rPr>
        <w:t>i</w:t>
      </w:r>
      <w:r w:rsidR="00072EE7" w:rsidRPr="00F82710">
        <w:rPr>
          <w:lang w:val="fr-FR"/>
        </w:rPr>
        <w:t>a</w:t>
      </w:r>
      <w:r w:rsidR="00D52F86" w:rsidRPr="00F82710">
        <w:rPr>
          <w:lang w:val="fr-FR"/>
        </w:rPr>
        <w:t>noi et pour la sensibilisation de l</w:t>
      </w:r>
      <w:r w:rsidR="00F82710" w:rsidRPr="00F82710">
        <w:rPr>
          <w:lang w:val="fr-FR"/>
        </w:rPr>
        <w:t>’</w:t>
      </w:r>
      <w:r w:rsidR="00D52F86" w:rsidRPr="00F82710">
        <w:rPr>
          <w:lang w:val="fr-FR"/>
        </w:rPr>
        <w:t>opinion publique à ce sujet</w:t>
      </w:r>
      <w:r w:rsidR="00A23A78" w:rsidRPr="00F82710">
        <w:rPr>
          <w:lang w:val="fr-FR"/>
        </w:rPr>
        <w:t>.</w:t>
      </w:r>
      <w:r w:rsidR="00F11EF1" w:rsidRPr="00F82710">
        <w:rPr>
          <w:lang w:val="fr-FR"/>
        </w:rPr>
        <w:t xml:space="preserve"> Il invoque à cet égard</w:t>
      </w:r>
      <w:r w:rsidR="00E77CB3" w:rsidRPr="00F82710">
        <w:rPr>
          <w:lang w:val="fr-FR"/>
        </w:rPr>
        <w:t xml:space="preserve"> l</w:t>
      </w:r>
      <w:r w:rsidR="00F82710" w:rsidRPr="00F82710">
        <w:rPr>
          <w:lang w:val="fr-FR"/>
        </w:rPr>
        <w:t>’</w:t>
      </w:r>
      <w:r w:rsidR="00E77CB3" w:rsidRPr="00F82710">
        <w:rPr>
          <w:lang w:val="fr-FR"/>
        </w:rPr>
        <w:t xml:space="preserve">article </w:t>
      </w:r>
      <w:r w:rsidR="00F11EF1" w:rsidRPr="00F82710">
        <w:rPr>
          <w:lang w:val="fr-FR"/>
        </w:rPr>
        <w:t>10</w:t>
      </w:r>
      <w:r w:rsidR="00E77CB3" w:rsidRPr="00F82710">
        <w:rPr>
          <w:lang w:val="fr-FR"/>
        </w:rPr>
        <w:t xml:space="preserve"> de la Convention, ainsi libellé :</w:t>
      </w:r>
    </w:p>
    <w:p w:rsidR="00F11EF1" w:rsidRPr="00F82710" w:rsidRDefault="00F11EF1" w:rsidP="00F82710">
      <w:pPr>
        <w:pStyle w:val="JuQuotSub"/>
        <w:rPr>
          <w:lang w:val="fr-FR"/>
        </w:rPr>
      </w:pPr>
      <w:r w:rsidRPr="00F82710">
        <w:rPr>
          <w:lang w:val="fr-FR"/>
        </w:rPr>
        <w:t>« 1. Toute personne a droit à la liberté d</w:t>
      </w:r>
      <w:r w:rsidR="00F82710" w:rsidRPr="00F82710">
        <w:rPr>
          <w:lang w:val="fr-FR"/>
        </w:rPr>
        <w:t>’</w:t>
      </w:r>
      <w:r w:rsidRPr="00F82710">
        <w:rPr>
          <w:lang w:val="fr-FR"/>
        </w:rPr>
        <w:t>expression. Ce droit comprend la liberté d</w:t>
      </w:r>
      <w:r w:rsidR="00F82710" w:rsidRPr="00F82710">
        <w:rPr>
          <w:lang w:val="fr-FR"/>
        </w:rPr>
        <w:t>’</w:t>
      </w:r>
      <w:r w:rsidRPr="00F82710">
        <w:rPr>
          <w:lang w:val="fr-FR"/>
        </w:rPr>
        <w:t>opinion et la liberté de recevoir ou de communiquer des informations ou des idées sans qu</w:t>
      </w:r>
      <w:r w:rsidR="00F82710" w:rsidRPr="00F82710">
        <w:rPr>
          <w:lang w:val="fr-FR"/>
        </w:rPr>
        <w:t>’</w:t>
      </w:r>
      <w:r w:rsidRPr="00F82710">
        <w:rPr>
          <w:lang w:val="fr-FR"/>
        </w:rPr>
        <w:t>il puisse y avoir ingérence d</w:t>
      </w:r>
      <w:r w:rsidR="00F82710" w:rsidRPr="00F82710">
        <w:rPr>
          <w:lang w:val="fr-FR"/>
        </w:rPr>
        <w:t>’</w:t>
      </w:r>
      <w:r w:rsidRPr="00F82710">
        <w:rPr>
          <w:lang w:val="fr-FR"/>
        </w:rPr>
        <w:t>autorités publiques et sans considération de frontière. Le présent article n</w:t>
      </w:r>
      <w:r w:rsidR="00F82710" w:rsidRPr="00F82710">
        <w:rPr>
          <w:lang w:val="fr-FR"/>
        </w:rPr>
        <w:t>’</w:t>
      </w:r>
      <w:r w:rsidRPr="00F82710">
        <w:rPr>
          <w:lang w:val="fr-FR"/>
        </w:rPr>
        <w:t>empêche pas les États de soumettre les entreprises de radiodiffusion, de cinéma ou de télévision à un régime d</w:t>
      </w:r>
      <w:r w:rsidR="00F82710" w:rsidRPr="00F82710">
        <w:rPr>
          <w:lang w:val="fr-FR"/>
        </w:rPr>
        <w:t>’</w:t>
      </w:r>
      <w:r w:rsidRPr="00F82710">
        <w:rPr>
          <w:lang w:val="fr-FR"/>
        </w:rPr>
        <w:t>autorisations.</w:t>
      </w:r>
    </w:p>
    <w:p w:rsidR="00F11EF1" w:rsidRPr="00F82710" w:rsidRDefault="00F11EF1" w:rsidP="00F82710">
      <w:pPr>
        <w:pStyle w:val="JuQuotSub"/>
        <w:rPr>
          <w:lang w:val="fr-FR"/>
        </w:rPr>
      </w:pPr>
      <w:r w:rsidRPr="00F82710">
        <w:rPr>
          <w:lang w:val="fr-FR"/>
        </w:rPr>
        <w:t>2. L</w:t>
      </w:r>
      <w:r w:rsidR="00F82710" w:rsidRPr="00F82710">
        <w:rPr>
          <w:lang w:val="fr-FR"/>
        </w:rPr>
        <w:t>’</w:t>
      </w:r>
      <w:r w:rsidRPr="00F82710">
        <w:rPr>
          <w:lang w:val="fr-FR"/>
        </w:rPr>
        <w:t>exercice de ces libertés comportant des devoirs et des responsabilités peut être soumis à certaines formalités, conditions, restrictions ou sanctions prévues par la loi, qui constituent des mesures nécessaires, dans une société démocratique, à la sécurité nationale, à l</w:t>
      </w:r>
      <w:r w:rsidR="00F82710" w:rsidRPr="00F82710">
        <w:rPr>
          <w:lang w:val="fr-FR"/>
        </w:rPr>
        <w:t>’</w:t>
      </w:r>
      <w:r w:rsidRPr="00F82710">
        <w:rPr>
          <w:lang w:val="fr-FR"/>
        </w:rPr>
        <w:t>intégrité territoriale ou à la sûreté publique, à la défense de l</w:t>
      </w:r>
      <w:r w:rsidR="00F82710" w:rsidRPr="00F82710">
        <w:rPr>
          <w:lang w:val="fr-FR"/>
        </w:rPr>
        <w:t>’</w:t>
      </w:r>
      <w:r w:rsidRPr="00F82710">
        <w:rPr>
          <w:lang w:val="fr-FR"/>
        </w:rPr>
        <w:t>ordre et à la prévention du crime, à la protection de la santé ou de la morale, à la protection de la réputation ou des droits d</w:t>
      </w:r>
      <w:r w:rsidR="00F82710" w:rsidRPr="00F82710">
        <w:rPr>
          <w:lang w:val="fr-FR"/>
        </w:rPr>
        <w:t>’</w:t>
      </w:r>
      <w:r w:rsidRPr="00F82710">
        <w:rPr>
          <w:lang w:val="fr-FR"/>
        </w:rPr>
        <w:t>autrui, pour empêcher la divulgation d</w:t>
      </w:r>
      <w:r w:rsidR="00F82710" w:rsidRPr="00F82710">
        <w:rPr>
          <w:lang w:val="fr-FR"/>
        </w:rPr>
        <w:t>’</w:t>
      </w:r>
      <w:r w:rsidRPr="00F82710">
        <w:rPr>
          <w:lang w:val="fr-FR"/>
        </w:rPr>
        <w:t>informations confidentielles ou pour garantir l</w:t>
      </w:r>
      <w:r w:rsidR="00F82710" w:rsidRPr="00F82710">
        <w:rPr>
          <w:lang w:val="fr-FR"/>
        </w:rPr>
        <w:t>’</w:t>
      </w:r>
      <w:r w:rsidRPr="00F82710">
        <w:rPr>
          <w:lang w:val="fr-FR"/>
        </w:rPr>
        <w:t>autorité et l</w:t>
      </w:r>
      <w:r w:rsidR="00F82710" w:rsidRPr="00F82710">
        <w:rPr>
          <w:lang w:val="fr-FR"/>
        </w:rPr>
        <w:t>’</w:t>
      </w:r>
      <w:r w:rsidRPr="00F82710">
        <w:rPr>
          <w:lang w:val="fr-FR"/>
        </w:rPr>
        <w:t>impartialité du pouvoir judiciaire. »</w:t>
      </w:r>
    </w:p>
    <w:p w:rsidR="00E77CB3" w:rsidRPr="00F82710" w:rsidRDefault="00E77CB3" w:rsidP="00F82710">
      <w:pPr>
        <w:pStyle w:val="ECHRHeading2"/>
        <w:rPr>
          <w:lang w:val="fr-FR"/>
        </w:rPr>
      </w:pPr>
      <w:r w:rsidRPr="00F82710">
        <w:rPr>
          <w:lang w:val="fr-FR"/>
        </w:rPr>
        <w:t>A.  Sur la recevabilité</w:t>
      </w:r>
    </w:p>
    <w:p w:rsidR="00517E9C" w:rsidRPr="00F82710" w:rsidRDefault="00253A20" w:rsidP="00F82710">
      <w:pPr>
        <w:pStyle w:val="ECHRPara"/>
        <w:rPr>
          <w:lang w:val="fr-FR"/>
        </w:rPr>
      </w:pPr>
      <w:r w:rsidRPr="00F82710">
        <w:rPr>
          <w:lang w:val="fr-FR"/>
        </w:rPr>
        <w:fldChar w:fldCharType="begin"/>
      </w:r>
      <w:r w:rsidR="00E51A5F" w:rsidRPr="00F82710">
        <w:rPr>
          <w:lang w:val="fr-FR"/>
        </w:rPr>
        <w:instrText xml:space="preserve"> SEQ level0 \*arabic </w:instrText>
      </w:r>
      <w:r w:rsidRPr="00F82710">
        <w:rPr>
          <w:lang w:val="fr-FR"/>
        </w:rPr>
        <w:fldChar w:fldCharType="separate"/>
      </w:r>
      <w:r w:rsidR="00F82710" w:rsidRPr="00F82710">
        <w:rPr>
          <w:noProof/>
          <w:lang w:val="fr-FR"/>
        </w:rPr>
        <w:t>22</w:t>
      </w:r>
      <w:r w:rsidRPr="00F82710">
        <w:rPr>
          <w:lang w:val="fr-FR"/>
        </w:rPr>
        <w:fldChar w:fldCharType="end"/>
      </w:r>
      <w:r w:rsidR="00E51A5F" w:rsidRPr="00F82710">
        <w:rPr>
          <w:lang w:val="fr-FR"/>
        </w:rPr>
        <w:t>.  </w:t>
      </w:r>
      <w:r w:rsidR="00657E1D" w:rsidRPr="00F82710">
        <w:rPr>
          <w:lang w:val="fr-FR"/>
        </w:rPr>
        <w:t>Le Gouvernement soulève une exception d</w:t>
      </w:r>
      <w:r w:rsidR="00F82710" w:rsidRPr="00F82710">
        <w:rPr>
          <w:lang w:val="fr-FR"/>
        </w:rPr>
        <w:t>’</w:t>
      </w:r>
      <w:r w:rsidR="00657E1D" w:rsidRPr="00F82710">
        <w:rPr>
          <w:lang w:val="fr-FR"/>
        </w:rPr>
        <w:t>irrecevabilité</w:t>
      </w:r>
      <w:r w:rsidR="003705B8" w:rsidRPr="00F82710">
        <w:rPr>
          <w:lang w:val="fr-FR"/>
        </w:rPr>
        <w:t xml:space="preserve"> tirée du défaut manifeste de fondement du grief du requérant</w:t>
      </w:r>
      <w:r w:rsidR="00657E1D" w:rsidRPr="00F82710">
        <w:rPr>
          <w:lang w:val="fr-FR"/>
        </w:rPr>
        <w:t xml:space="preserve">. Il </w:t>
      </w:r>
      <w:r w:rsidR="0070038D" w:rsidRPr="00F82710">
        <w:rPr>
          <w:lang w:val="fr-FR"/>
        </w:rPr>
        <w:t xml:space="preserve">considère </w:t>
      </w:r>
      <w:r w:rsidR="000D0485" w:rsidRPr="00F82710">
        <w:rPr>
          <w:lang w:val="fr-FR"/>
        </w:rPr>
        <w:t xml:space="preserve">à cet égard </w:t>
      </w:r>
      <w:r w:rsidR="0070038D" w:rsidRPr="00F82710">
        <w:rPr>
          <w:lang w:val="fr-FR"/>
        </w:rPr>
        <w:t>que</w:t>
      </w:r>
      <w:r w:rsidR="00F05B2F" w:rsidRPr="00F82710">
        <w:rPr>
          <w:lang w:val="fr-FR"/>
        </w:rPr>
        <w:t>,</w:t>
      </w:r>
      <w:r w:rsidR="0070038D" w:rsidRPr="00F82710">
        <w:rPr>
          <w:lang w:val="fr-FR"/>
        </w:rPr>
        <w:t xml:space="preserve"> dans la mesure où </w:t>
      </w:r>
      <w:r w:rsidR="00657E1D" w:rsidRPr="00F82710">
        <w:rPr>
          <w:lang w:val="fr-FR"/>
        </w:rPr>
        <w:t>le requérant a pu obtenir une copie</w:t>
      </w:r>
      <w:r w:rsidR="00216F90" w:rsidRPr="00F82710">
        <w:rPr>
          <w:lang w:val="fr-FR"/>
        </w:rPr>
        <w:t xml:space="preserve"> non</w:t>
      </w:r>
      <w:r w:rsidR="00F05B2F" w:rsidRPr="00F82710">
        <w:rPr>
          <w:lang w:val="fr-FR"/>
        </w:rPr>
        <w:t xml:space="preserve"> </w:t>
      </w:r>
      <w:r w:rsidR="00216F90" w:rsidRPr="00F82710">
        <w:rPr>
          <w:lang w:val="fr-FR"/>
        </w:rPr>
        <w:t>officielle</w:t>
      </w:r>
      <w:r w:rsidR="00657E1D" w:rsidRPr="00F82710">
        <w:rPr>
          <w:lang w:val="fr-FR"/>
        </w:rPr>
        <w:t xml:space="preserve"> du procès-verbal de la ré</w:t>
      </w:r>
      <w:r w:rsidR="0070038D" w:rsidRPr="00F82710">
        <w:rPr>
          <w:lang w:val="fr-FR"/>
        </w:rPr>
        <w:t xml:space="preserve">union du 26 janvier 2010, </w:t>
      </w:r>
      <w:r w:rsidR="00F05B2F" w:rsidRPr="00F82710">
        <w:rPr>
          <w:lang w:val="fr-FR"/>
        </w:rPr>
        <w:t>l</w:t>
      </w:r>
      <w:r w:rsidR="00F82710" w:rsidRPr="00F82710">
        <w:rPr>
          <w:lang w:val="fr-FR"/>
        </w:rPr>
        <w:t>’</w:t>
      </w:r>
      <w:r w:rsidR="00F05B2F" w:rsidRPr="00F82710">
        <w:rPr>
          <w:lang w:val="fr-FR"/>
        </w:rPr>
        <w:t xml:space="preserve">intéressé </w:t>
      </w:r>
      <w:r w:rsidR="002970D0" w:rsidRPr="00F82710">
        <w:rPr>
          <w:lang w:val="fr-FR"/>
        </w:rPr>
        <w:t>a eu</w:t>
      </w:r>
      <w:r w:rsidR="000D0485" w:rsidRPr="00F82710">
        <w:rPr>
          <w:lang w:val="fr-FR"/>
        </w:rPr>
        <w:t xml:space="preserve"> la possibilité de</w:t>
      </w:r>
      <w:r w:rsidR="00657E1D" w:rsidRPr="00F82710">
        <w:rPr>
          <w:lang w:val="fr-FR"/>
        </w:rPr>
        <w:t xml:space="preserve"> présenter ses allégations fondées sur le contenu de cette réunion lors des procédures en annulation qu</w:t>
      </w:r>
      <w:r w:rsidR="00F82710" w:rsidRPr="00F82710">
        <w:rPr>
          <w:lang w:val="fr-FR"/>
        </w:rPr>
        <w:t>’</w:t>
      </w:r>
      <w:r w:rsidR="00657E1D" w:rsidRPr="00F82710">
        <w:rPr>
          <w:lang w:val="fr-FR"/>
        </w:rPr>
        <w:t>il avait intentées devant les tribunaux administratifs. Il soutient en outre que le requéra</w:t>
      </w:r>
      <w:r w:rsidR="00E51A5F" w:rsidRPr="00F82710">
        <w:rPr>
          <w:lang w:val="fr-FR"/>
        </w:rPr>
        <w:t>nt n</w:t>
      </w:r>
      <w:r w:rsidR="00F82710" w:rsidRPr="00F82710">
        <w:rPr>
          <w:lang w:val="fr-FR"/>
        </w:rPr>
        <w:t>’</w:t>
      </w:r>
      <w:r w:rsidR="00E51A5F" w:rsidRPr="00F82710">
        <w:rPr>
          <w:lang w:val="fr-FR"/>
        </w:rPr>
        <w:t>apporte</w:t>
      </w:r>
      <w:r w:rsidR="00657E1D" w:rsidRPr="00F82710">
        <w:rPr>
          <w:lang w:val="fr-FR"/>
        </w:rPr>
        <w:t xml:space="preserve"> aucune explica</w:t>
      </w:r>
      <w:r w:rsidR="00E81C26" w:rsidRPr="00F82710">
        <w:rPr>
          <w:lang w:val="fr-FR"/>
        </w:rPr>
        <w:t>tion quant au préjudice qu</w:t>
      </w:r>
      <w:r w:rsidR="00F82710" w:rsidRPr="00F82710">
        <w:rPr>
          <w:lang w:val="fr-FR"/>
        </w:rPr>
        <w:t>’</w:t>
      </w:r>
      <w:r w:rsidR="00E81C26" w:rsidRPr="00F82710">
        <w:rPr>
          <w:lang w:val="fr-FR"/>
        </w:rPr>
        <w:t>il aur</w:t>
      </w:r>
      <w:r w:rsidR="00657E1D" w:rsidRPr="00F82710">
        <w:rPr>
          <w:lang w:val="fr-FR"/>
        </w:rPr>
        <w:t>ait subi en raison de la non</w:t>
      </w:r>
      <w:r w:rsidR="00F05B2F" w:rsidRPr="00F82710">
        <w:rPr>
          <w:lang w:val="fr-FR"/>
        </w:rPr>
        <w:t>-</w:t>
      </w:r>
      <w:r w:rsidR="00657E1D" w:rsidRPr="00F82710">
        <w:rPr>
          <w:lang w:val="fr-FR"/>
        </w:rPr>
        <w:t>communication d</w:t>
      </w:r>
      <w:r w:rsidR="00F82710" w:rsidRPr="00F82710">
        <w:rPr>
          <w:lang w:val="fr-FR"/>
        </w:rPr>
        <w:t>’</w:t>
      </w:r>
      <w:r w:rsidR="00657E1D" w:rsidRPr="00F82710">
        <w:rPr>
          <w:lang w:val="fr-FR"/>
        </w:rPr>
        <w:t>une copie officielle du procès-verbal</w:t>
      </w:r>
      <w:r w:rsidR="0070038D" w:rsidRPr="00F82710">
        <w:rPr>
          <w:lang w:val="fr-FR"/>
        </w:rPr>
        <w:t xml:space="preserve"> en question</w:t>
      </w:r>
      <w:r w:rsidR="00657E1D" w:rsidRPr="00F82710">
        <w:rPr>
          <w:lang w:val="fr-FR"/>
        </w:rPr>
        <w:t>.</w:t>
      </w:r>
    </w:p>
    <w:p w:rsidR="002B5249" w:rsidRPr="00F82710" w:rsidRDefault="00253A20" w:rsidP="00F82710">
      <w:pPr>
        <w:pStyle w:val="ECHRPara"/>
        <w:rPr>
          <w:lang w:val="fr-FR"/>
        </w:rPr>
      </w:pPr>
      <w:r w:rsidRPr="00F82710">
        <w:rPr>
          <w:lang w:val="fr-FR"/>
        </w:rPr>
        <w:fldChar w:fldCharType="begin"/>
      </w:r>
      <w:r w:rsidR="0070038D" w:rsidRPr="00F82710">
        <w:rPr>
          <w:lang w:val="fr-FR"/>
        </w:rPr>
        <w:instrText xml:space="preserve"> SEQ level0 \*arabic </w:instrText>
      </w:r>
      <w:r w:rsidRPr="00F82710">
        <w:rPr>
          <w:lang w:val="fr-FR"/>
        </w:rPr>
        <w:fldChar w:fldCharType="separate"/>
      </w:r>
      <w:r w:rsidR="00F82710" w:rsidRPr="00F82710">
        <w:rPr>
          <w:noProof/>
          <w:lang w:val="fr-FR"/>
        </w:rPr>
        <w:t>23</w:t>
      </w:r>
      <w:r w:rsidRPr="00F82710">
        <w:rPr>
          <w:lang w:val="fr-FR"/>
        </w:rPr>
        <w:fldChar w:fldCharType="end"/>
      </w:r>
      <w:r w:rsidR="0070038D" w:rsidRPr="00F82710">
        <w:rPr>
          <w:lang w:val="fr-FR"/>
        </w:rPr>
        <w:t>.  </w:t>
      </w:r>
      <w:r w:rsidR="00B86D8B" w:rsidRPr="00F82710">
        <w:rPr>
          <w:lang w:val="fr-FR"/>
        </w:rPr>
        <w:t>Le requérant c</w:t>
      </w:r>
      <w:r w:rsidR="00002DAA" w:rsidRPr="00F82710">
        <w:rPr>
          <w:lang w:val="fr-FR"/>
        </w:rPr>
        <w:t>onteste cette exception</w:t>
      </w:r>
      <w:r w:rsidR="00B86D8B" w:rsidRPr="00F82710">
        <w:rPr>
          <w:lang w:val="fr-FR"/>
        </w:rPr>
        <w:t>.</w:t>
      </w:r>
    </w:p>
    <w:p w:rsidR="0014353B" w:rsidRPr="00F82710" w:rsidRDefault="00253A20" w:rsidP="00F82710">
      <w:pPr>
        <w:pStyle w:val="ECHRPara"/>
        <w:rPr>
          <w:lang w:val="fr-FR"/>
        </w:rPr>
      </w:pPr>
      <w:r w:rsidRPr="00F82710">
        <w:rPr>
          <w:lang w:val="fr-FR"/>
        </w:rPr>
        <w:lastRenderedPageBreak/>
        <w:fldChar w:fldCharType="begin"/>
      </w:r>
      <w:r w:rsidR="0070038D" w:rsidRPr="00F82710">
        <w:rPr>
          <w:lang w:val="fr-FR"/>
        </w:rPr>
        <w:instrText xml:space="preserve"> SEQ level0 \*arabic </w:instrText>
      </w:r>
      <w:r w:rsidRPr="00F82710">
        <w:rPr>
          <w:lang w:val="fr-FR"/>
        </w:rPr>
        <w:fldChar w:fldCharType="separate"/>
      </w:r>
      <w:r w:rsidR="00F82710" w:rsidRPr="00F82710">
        <w:rPr>
          <w:noProof/>
          <w:lang w:val="fr-FR"/>
        </w:rPr>
        <w:t>24</w:t>
      </w:r>
      <w:r w:rsidRPr="00F82710">
        <w:rPr>
          <w:lang w:val="fr-FR"/>
        </w:rPr>
        <w:fldChar w:fldCharType="end"/>
      </w:r>
      <w:r w:rsidR="0070038D" w:rsidRPr="00F82710">
        <w:rPr>
          <w:lang w:val="fr-FR"/>
        </w:rPr>
        <w:t>.  </w:t>
      </w:r>
      <w:r w:rsidR="00002DAA" w:rsidRPr="00F82710">
        <w:rPr>
          <w:lang w:val="fr-FR"/>
        </w:rPr>
        <w:t>La Cour estime que l</w:t>
      </w:r>
      <w:r w:rsidR="00F82710" w:rsidRPr="00F82710">
        <w:rPr>
          <w:lang w:val="fr-FR"/>
        </w:rPr>
        <w:t>’</w:t>
      </w:r>
      <w:r w:rsidR="00002DAA" w:rsidRPr="00F82710">
        <w:rPr>
          <w:lang w:val="fr-FR"/>
        </w:rPr>
        <w:t>exception soulève des questions étroitement liées à l</w:t>
      </w:r>
      <w:r w:rsidR="00F82710" w:rsidRPr="00F82710">
        <w:rPr>
          <w:lang w:val="fr-FR"/>
        </w:rPr>
        <w:t>’</w:t>
      </w:r>
      <w:r w:rsidR="00002DAA" w:rsidRPr="00F82710">
        <w:rPr>
          <w:lang w:val="fr-FR"/>
        </w:rPr>
        <w:t>examen de l</w:t>
      </w:r>
      <w:r w:rsidR="00F82710" w:rsidRPr="00F82710">
        <w:rPr>
          <w:lang w:val="fr-FR"/>
        </w:rPr>
        <w:t>’</w:t>
      </w:r>
      <w:r w:rsidR="00002DAA" w:rsidRPr="00F82710">
        <w:rPr>
          <w:lang w:val="fr-FR"/>
        </w:rPr>
        <w:t>existence d</w:t>
      </w:r>
      <w:r w:rsidR="00F82710" w:rsidRPr="00F82710">
        <w:rPr>
          <w:lang w:val="fr-FR"/>
        </w:rPr>
        <w:t>’</w:t>
      </w:r>
      <w:r w:rsidR="00002DAA" w:rsidRPr="00F82710">
        <w:rPr>
          <w:lang w:val="fr-FR"/>
        </w:rPr>
        <w:t>une ingérence dans l</w:t>
      </w:r>
      <w:r w:rsidR="00F82710" w:rsidRPr="00F82710">
        <w:rPr>
          <w:lang w:val="fr-FR"/>
        </w:rPr>
        <w:t>’</w:t>
      </w:r>
      <w:r w:rsidR="00002DAA" w:rsidRPr="00F82710">
        <w:rPr>
          <w:lang w:val="fr-FR"/>
        </w:rPr>
        <w:t>exercice par le requérant de son droit à la liberté d</w:t>
      </w:r>
      <w:r w:rsidR="00F82710" w:rsidRPr="00F82710">
        <w:rPr>
          <w:lang w:val="fr-FR"/>
        </w:rPr>
        <w:t>’</w:t>
      </w:r>
      <w:r w:rsidR="00002DAA" w:rsidRPr="00F82710">
        <w:rPr>
          <w:lang w:val="fr-FR"/>
        </w:rPr>
        <w:t>exp</w:t>
      </w:r>
      <w:r w:rsidR="0070038D" w:rsidRPr="00F82710">
        <w:rPr>
          <w:lang w:val="fr-FR"/>
        </w:rPr>
        <w:t>ression</w:t>
      </w:r>
      <w:r w:rsidR="009E1B6F" w:rsidRPr="00F82710">
        <w:rPr>
          <w:lang w:val="fr-FR"/>
        </w:rPr>
        <w:t xml:space="preserve"> et</w:t>
      </w:r>
      <w:r w:rsidR="0070038D" w:rsidRPr="00F82710">
        <w:rPr>
          <w:lang w:val="fr-FR"/>
        </w:rPr>
        <w:t xml:space="preserve"> donc à la substance du grief tiré</w:t>
      </w:r>
      <w:r w:rsidR="00002DAA" w:rsidRPr="00F82710">
        <w:rPr>
          <w:lang w:val="fr-FR"/>
        </w:rPr>
        <w:t xml:space="preserve"> de l</w:t>
      </w:r>
      <w:r w:rsidR="00F82710" w:rsidRPr="00F82710">
        <w:rPr>
          <w:lang w:val="fr-FR"/>
        </w:rPr>
        <w:t>’</w:t>
      </w:r>
      <w:r w:rsidR="00002DAA" w:rsidRPr="00F82710">
        <w:rPr>
          <w:lang w:val="fr-FR"/>
        </w:rPr>
        <w:t>article 10 de la Convention.</w:t>
      </w:r>
    </w:p>
    <w:p w:rsidR="00553E3F"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25</w:t>
      </w:r>
      <w:r w:rsidRPr="00F82710">
        <w:rPr>
          <w:lang w:val="fr-FR"/>
        </w:rPr>
        <w:fldChar w:fldCharType="end"/>
      </w:r>
      <w:r w:rsidR="002B5249" w:rsidRPr="00F82710">
        <w:rPr>
          <w:lang w:val="fr-FR"/>
        </w:rPr>
        <w:t>.  </w:t>
      </w:r>
      <w:r w:rsidR="00553E3F" w:rsidRPr="00F82710">
        <w:rPr>
          <w:lang w:val="fr-FR"/>
        </w:rPr>
        <w:t xml:space="preserve">Constatant </w:t>
      </w:r>
      <w:r w:rsidR="00002DAA" w:rsidRPr="00F82710">
        <w:rPr>
          <w:lang w:val="fr-FR"/>
        </w:rPr>
        <w:t xml:space="preserve">par ailleurs </w:t>
      </w:r>
      <w:r w:rsidR="00553E3F" w:rsidRPr="00F82710">
        <w:rPr>
          <w:lang w:val="fr-FR"/>
        </w:rPr>
        <w:t>que ce grief n</w:t>
      </w:r>
      <w:r w:rsidR="00F82710" w:rsidRPr="00F82710">
        <w:rPr>
          <w:lang w:val="fr-FR"/>
        </w:rPr>
        <w:t>’</w:t>
      </w:r>
      <w:r w:rsidR="00553E3F" w:rsidRPr="00F82710">
        <w:rPr>
          <w:lang w:val="fr-FR"/>
        </w:rPr>
        <w:t>est pas manifestement mal fondé au sens de l</w:t>
      </w:r>
      <w:r w:rsidR="00F82710" w:rsidRPr="00F82710">
        <w:rPr>
          <w:lang w:val="fr-FR"/>
        </w:rPr>
        <w:t>’</w:t>
      </w:r>
      <w:r w:rsidR="00553E3F" w:rsidRPr="00F82710">
        <w:rPr>
          <w:lang w:val="fr-FR"/>
        </w:rPr>
        <w:t>article 35 § 3 a) de la Convention et qu</w:t>
      </w:r>
      <w:r w:rsidR="00F82710" w:rsidRPr="00F82710">
        <w:rPr>
          <w:lang w:val="fr-FR"/>
        </w:rPr>
        <w:t>’</w:t>
      </w:r>
      <w:r w:rsidR="00553E3F" w:rsidRPr="00F82710">
        <w:rPr>
          <w:lang w:val="fr-FR"/>
        </w:rPr>
        <w:t>il ne se heurte à aucun autre motif d</w:t>
      </w:r>
      <w:r w:rsidR="00F82710" w:rsidRPr="00F82710">
        <w:rPr>
          <w:lang w:val="fr-FR"/>
        </w:rPr>
        <w:t>’</w:t>
      </w:r>
      <w:r w:rsidR="00553E3F" w:rsidRPr="00F82710">
        <w:rPr>
          <w:lang w:val="fr-FR"/>
        </w:rPr>
        <w:t xml:space="preserve">irrecevabilité, </w:t>
      </w:r>
      <w:r w:rsidR="00F05B2F" w:rsidRPr="00F82710">
        <w:rPr>
          <w:lang w:val="fr-FR"/>
        </w:rPr>
        <w:t>elle</w:t>
      </w:r>
      <w:r w:rsidR="00553E3F" w:rsidRPr="00F82710">
        <w:rPr>
          <w:lang w:val="fr-FR"/>
        </w:rPr>
        <w:t xml:space="preserve"> le déclare recevable.</w:t>
      </w:r>
    </w:p>
    <w:p w:rsidR="00E77CB3" w:rsidRPr="00F82710" w:rsidRDefault="00E77CB3" w:rsidP="00F82710">
      <w:pPr>
        <w:pStyle w:val="ECHRHeading2"/>
        <w:rPr>
          <w:lang w:val="fr-FR"/>
        </w:rPr>
      </w:pPr>
      <w:r w:rsidRPr="00F82710">
        <w:rPr>
          <w:lang w:val="fr-FR"/>
        </w:rPr>
        <w:t>B.  Sur le fond</w:t>
      </w:r>
    </w:p>
    <w:p w:rsidR="003C1249" w:rsidRPr="00F82710" w:rsidRDefault="003C1249" w:rsidP="00F82710">
      <w:pPr>
        <w:pStyle w:val="ECHRHeading3"/>
        <w:rPr>
          <w:lang w:val="fr-FR"/>
        </w:rPr>
      </w:pPr>
      <w:r w:rsidRPr="00F82710">
        <w:rPr>
          <w:lang w:val="fr-FR"/>
        </w:rPr>
        <w:t>1.</w:t>
      </w:r>
      <w:r w:rsidR="00F05B2F" w:rsidRPr="00F82710">
        <w:rPr>
          <w:lang w:val="fr-FR"/>
        </w:rPr>
        <w:t>  </w:t>
      </w:r>
      <w:r w:rsidRPr="00F82710">
        <w:rPr>
          <w:lang w:val="fr-FR"/>
        </w:rPr>
        <w:t>Existence d</w:t>
      </w:r>
      <w:r w:rsidR="00F82710" w:rsidRPr="00F82710">
        <w:rPr>
          <w:lang w:val="fr-FR"/>
        </w:rPr>
        <w:t>’</w:t>
      </w:r>
      <w:r w:rsidRPr="00F82710">
        <w:rPr>
          <w:lang w:val="fr-FR"/>
        </w:rPr>
        <w:t>une ingérence</w:t>
      </w:r>
    </w:p>
    <w:p w:rsidR="00BD6530" w:rsidRPr="00F82710" w:rsidRDefault="00BD6530" w:rsidP="00F82710">
      <w:pPr>
        <w:pStyle w:val="ECHRHeading4"/>
        <w:rPr>
          <w:lang w:val="fr-FR"/>
        </w:rPr>
      </w:pPr>
      <w:r w:rsidRPr="00F82710">
        <w:rPr>
          <w:lang w:val="fr-FR"/>
        </w:rPr>
        <w:t>a)</w:t>
      </w:r>
      <w:r w:rsidR="00F05B2F" w:rsidRPr="00F82710">
        <w:rPr>
          <w:lang w:val="fr-FR"/>
        </w:rPr>
        <w:t>  </w:t>
      </w:r>
      <w:r w:rsidRPr="00F82710">
        <w:rPr>
          <w:lang w:val="fr-FR"/>
        </w:rPr>
        <w:t>Arguments des parties</w:t>
      </w:r>
    </w:p>
    <w:p w:rsidR="00C6730E" w:rsidRPr="00F82710" w:rsidRDefault="00253A20" w:rsidP="00F82710">
      <w:pPr>
        <w:pStyle w:val="ECHRPara"/>
        <w:rPr>
          <w:lang w:val="fr-FR"/>
        </w:rPr>
      </w:pPr>
      <w:r w:rsidRPr="00F82710">
        <w:rPr>
          <w:lang w:val="fr-FR"/>
        </w:rPr>
        <w:fldChar w:fldCharType="begin"/>
      </w:r>
      <w:r w:rsidR="000D0485" w:rsidRPr="00F82710">
        <w:rPr>
          <w:lang w:val="fr-FR"/>
        </w:rPr>
        <w:instrText xml:space="preserve"> SEQ level0 \*arabic </w:instrText>
      </w:r>
      <w:r w:rsidRPr="00F82710">
        <w:rPr>
          <w:lang w:val="fr-FR"/>
        </w:rPr>
        <w:fldChar w:fldCharType="separate"/>
      </w:r>
      <w:r w:rsidR="00F82710" w:rsidRPr="00F82710">
        <w:rPr>
          <w:noProof/>
          <w:lang w:val="fr-FR"/>
        </w:rPr>
        <w:t>26</w:t>
      </w:r>
      <w:r w:rsidRPr="00F82710">
        <w:rPr>
          <w:lang w:val="fr-FR"/>
        </w:rPr>
        <w:fldChar w:fldCharType="end"/>
      </w:r>
      <w:r w:rsidR="000D0485" w:rsidRPr="00F82710">
        <w:rPr>
          <w:lang w:val="fr-FR"/>
        </w:rPr>
        <w:t>.  </w:t>
      </w:r>
      <w:r w:rsidR="00C6730E" w:rsidRPr="00F82710">
        <w:rPr>
          <w:lang w:val="fr-FR"/>
        </w:rPr>
        <w:t>Le requérant indique qu</w:t>
      </w:r>
      <w:r w:rsidR="00F05B2F" w:rsidRPr="00F82710">
        <w:rPr>
          <w:lang w:val="fr-FR"/>
        </w:rPr>
        <w:t xml:space="preserve">e, </w:t>
      </w:r>
      <w:r w:rsidR="00C6730E" w:rsidRPr="00F82710">
        <w:rPr>
          <w:lang w:val="fr-FR"/>
        </w:rPr>
        <w:t xml:space="preserve">en tant </w:t>
      </w:r>
      <w:r w:rsidR="00F05B2F" w:rsidRPr="00F82710">
        <w:rPr>
          <w:lang w:val="fr-FR"/>
        </w:rPr>
        <w:t>qu</w:t>
      </w:r>
      <w:r w:rsidR="00F82710" w:rsidRPr="00F82710">
        <w:rPr>
          <w:lang w:val="fr-FR"/>
        </w:rPr>
        <w:t>’</w:t>
      </w:r>
      <w:r w:rsidR="00C6730E" w:rsidRPr="00F82710">
        <w:rPr>
          <w:lang w:val="fr-FR"/>
        </w:rPr>
        <w:t xml:space="preserve">activiste militant pour la protection du site antique </w:t>
      </w:r>
      <w:r w:rsidR="00F05B2F" w:rsidRPr="00F82710">
        <w:rPr>
          <w:lang w:val="fr-FR"/>
        </w:rPr>
        <w:t>d</w:t>
      </w:r>
      <w:r w:rsidR="00F82710" w:rsidRPr="00F82710">
        <w:rPr>
          <w:lang w:val="fr-FR"/>
        </w:rPr>
        <w:t>’</w:t>
      </w:r>
      <w:r w:rsidR="00C6730E" w:rsidRPr="00F82710">
        <w:rPr>
          <w:lang w:val="fr-FR"/>
        </w:rPr>
        <w:t>Allianoi, il avait fait partie d</w:t>
      </w:r>
      <w:r w:rsidR="00F82710" w:rsidRPr="00F82710">
        <w:rPr>
          <w:lang w:val="fr-FR"/>
        </w:rPr>
        <w:t>’</w:t>
      </w:r>
      <w:r w:rsidR="00C6730E" w:rsidRPr="00F82710">
        <w:rPr>
          <w:lang w:val="fr-FR"/>
        </w:rPr>
        <w:t>une campagne de sensibilisation</w:t>
      </w:r>
      <w:r w:rsidR="000D0485" w:rsidRPr="00F82710">
        <w:rPr>
          <w:lang w:val="fr-FR"/>
        </w:rPr>
        <w:t xml:space="preserve"> </w:t>
      </w:r>
      <w:r w:rsidR="002970D0" w:rsidRPr="00F82710">
        <w:rPr>
          <w:lang w:val="fr-FR"/>
        </w:rPr>
        <w:t xml:space="preserve">à ce sujet </w:t>
      </w:r>
      <w:r w:rsidR="003705B8" w:rsidRPr="00F82710">
        <w:rPr>
          <w:lang w:val="fr-FR"/>
        </w:rPr>
        <w:t>au sein d</w:t>
      </w:r>
      <w:r w:rsidR="00F82710" w:rsidRPr="00F82710">
        <w:rPr>
          <w:lang w:val="fr-FR"/>
        </w:rPr>
        <w:t>’</w:t>
      </w:r>
      <w:r w:rsidR="003705B8" w:rsidRPr="00F82710">
        <w:rPr>
          <w:lang w:val="fr-FR"/>
        </w:rPr>
        <w:t>une organisation non</w:t>
      </w:r>
      <w:r w:rsidR="00F05B2F" w:rsidRPr="00F82710">
        <w:rPr>
          <w:lang w:val="fr-FR"/>
        </w:rPr>
        <w:t xml:space="preserve"> </w:t>
      </w:r>
      <w:r w:rsidR="003705B8" w:rsidRPr="00F82710">
        <w:rPr>
          <w:lang w:val="fr-FR"/>
        </w:rPr>
        <w:t xml:space="preserve">gouvernementale </w:t>
      </w:r>
      <w:r w:rsidR="00C6730E" w:rsidRPr="00F82710">
        <w:rPr>
          <w:lang w:val="fr-FR"/>
        </w:rPr>
        <w:t>et avait introduit des procédures en annulation des décisions administratives</w:t>
      </w:r>
      <w:r w:rsidR="000D0485" w:rsidRPr="00F82710">
        <w:rPr>
          <w:lang w:val="fr-FR"/>
        </w:rPr>
        <w:t xml:space="preserve"> prévoyant l</w:t>
      </w:r>
      <w:r w:rsidR="00F82710" w:rsidRPr="00F82710">
        <w:rPr>
          <w:lang w:val="fr-FR"/>
        </w:rPr>
        <w:t>’</w:t>
      </w:r>
      <w:r w:rsidR="000D0485" w:rsidRPr="00F82710">
        <w:rPr>
          <w:lang w:val="fr-FR"/>
        </w:rPr>
        <w:t>inondation du site antique</w:t>
      </w:r>
      <w:r w:rsidR="00C6730E" w:rsidRPr="00F82710">
        <w:rPr>
          <w:lang w:val="fr-FR"/>
        </w:rPr>
        <w:t>. Il soutient que la copie officielle du procès-verbal de la réunion du 26 janvier 2010 revêtait une importance cruciale afin de prouver devant les tribunaux administratifs son argument relatif à la pression exercé</w:t>
      </w:r>
      <w:r w:rsidR="000D0485" w:rsidRPr="00F82710">
        <w:rPr>
          <w:lang w:val="fr-FR"/>
        </w:rPr>
        <w:t>e</w:t>
      </w:r>
      <w:r w:rsidR="00C6730E" w:rsidRPr="00F82710">
        <w:rPr>
          <w:lang w:val="fr-FR"/>
        </w:rPr>
        <w:t xml:space="preserve"> par l</w:t>
      </w:r>
      <w:r w:rsidR="00F82710" w:rsidRPr="00F82710">
        <w:rPr>
          <w:lang w:val="fr-FR"/>
        </w:rPr>
        <w:t>’</w:t>
      </w:r>
      <w:r w:rsidR="00C6730E" w:rsidRPr="00F82710">
        <w:rPr>
          <w:lang w:val="fr-FR"/>
        </w:rPr>
        <w:t>administration sur le conseil des héritages culturels et naturels. Il estime par ailleurs qu</w:t>
      </w:r>
      <w:r w:rsidR="00F82710" w:rsidRPr="00F82710">
        <w:rPr>
          <w:lang w:val="fr-FR"/>
        </w:rPr>
        <w:t>’</w:t>
      </w:r>
      <w:r w:rsidR="00C6730E" w:rsidRPr="00F82710">
        <w:rPr>
          <w:lang w:val="fr-FR"/>
        </w:rPr>
        <w:t>il avait besoin</w:t>
      </w:r>
      <w:r w:rsidR="006255FB" w:rsidRPr="00F82710">
        <w:rPr>
          <w:lang w:val="fr-FR"/>
        </w:rPr>
        <w:t xml:space="preserve"> de ce procès-verbal afin de </w:t>
      </w:r>
      <w:r w:rsidR="00C6730E" w:rsidRPr="00F82710">
        <w:rPr>
          <w:lang w:val="fr-FR"/>
        </w:rPr>
        <w:t xml:space="preserve">dévoiler </w:t>
      </w:r>
      <w:r w:rsidR="006255FB" w:rsidRPr="00F82710">
        <w:rPr>
          <w:lang w:val="fr-FR"/>
        </w:rPr>
        <w:t xml:space="preserve">le contenu de la réunion en question </w:t>
      </w:r>
      <w:r w:rsidR="00C6730E" w:rsidRPr="00F82710">
        <w:rPr>
          <w:lang w:val="fr-FR"/>
        </w:rPr>
        <w:t>au public qui</w:t>
      </w:r>
      <w:r w:rsidR="00E34BA0" w:rsidRPr="00F82710">
        <w:rPr>
          <w:lang w:val="fr-FR"/>
        </w:rPr>
        <w:t>, selon lui,</w:t>
      </w:r>
      <w:r w:rsidR="00C6730E" w:rsidRPr="00F82710">
        <w:rPr>
          <w:lang w:val="fr-FR"/>
        </w:rPr>
        <w:t xml:space="preserve"> avait </w:t>
      </w:r>
      <w:r w:rsidR="00E34BA0" w:rsidRPr="00F82710">
        <w:rPr>
          <w:lang w:val="fr-FR"/>
        </w:rPr>
        <w:t xml:space="preserve">le </w:t>
      </w:r>
      <w:r w:rsidR="00C6730E" w:rsidRPr="00F82710">
        <w:rPr>
          <w:lang w:val="fr-FR"/>
        </w:rPr>
        <w:t xml:space="preserve">droit de </w:t>
      </w:r>
      <w:r w:rsidR="00865022" w:rsidRPr="00F82710">
        <w:rPr>
          <w:lang w:val="fr-FR"/>
        </w:rPr>
        <w:t>connaître les développements concernant</w:t>
      </w:r>
      <w:r w:rsidR="00C6730E" w:rsidRPr="00F82710">
        <w:rPr>
          <w:lang w:val="fr-FR"/>
        </w:rPr>
        <w:t xml:space="preserve"> le site antique </w:t>
      </w:r>
      <w:r w:rsidR="00E34BA0" w:rsidRPr="00F82710">
        <w:rPr>
          <w:lang w:val="fr-FR"/>
        </w:rPr>
        <w:t>d</w:t>
      </w:r>
      <w:r w:rsidR="00F82710" w:rsidRPr="00F82710">
        <w:rPr>
          <w:lang w:val="fr-FR"/>
        </w:rPr>
        <w:t>’</w:t>
      </w:r>
      <w:r w:rsidR="00C6730E" w:rsidRPr="00F82710">
        <w:rPr>
          <w:lang w:val="fr-FR"/>
        </w:rPr>
        <w:t>Allianoi.</w:t>
      </w:r>
    </w:p>
    <w:p w:rsidR="002F7298" w:rsidRPr="00F82710" w:rsidRDefault="00253A20" w:rsidP="00F82710">
      <w:pPr>
        <w:pStyle w:val="ECHRPara"/>
        <w:rPr>
          <w:lang w:val="fr-FR"/>
        </w:rPr>
      </w:pPr>
      <w:r w:rsidRPr="00F82710">
        <w:rPr>
          <w:lang w:val="fr-FR"/>
        </w:rPr>
        <w:fldChar w:fldCharType="begin"/>
      </w:r>
      <w:r w:rsidR="000D0485" w:rsidRPr="00F82710">
        <w:rPr>
          <w:lang w:val="fr-FR"/>
        </w:rPr>
        <w:instrText xml:space="preserve"> SEQ level0 \*arabic </w:instrText>
      </w:r>
      <w:r w:rsidRPr="00F82710">
        <w:rPr>
          <w:lang w:val="fr-FR"/>
        </w:rPr>
        <w:fldChar w:fldCharType="separate"/>
      </w:r>
      <w:r w:rsidR="00F82710" w:rsidRPr="00F82710">
        <w:rPr>
          <w:noProof/>
          <w:lang w:val="fr-FR"/>
        </w:rPr>
        <w:t>27</w:t>
      </w:r>
      <w:r w:rsidRPr="00F82710">
        <w:rPr>
          <w:lang w:val="fr-FR"/>
        </w:rPr>
        <w:fldChar w:fldCharType="end"/>
      </w:r>
      <w:r w:rsidR="000D0485" w:rsidRPr="00F82710">
        <w:rPr>
          <w:lang w:val="fr-FR"/>
        </w:rPr>
        <w:t>.  </w:t>
      </w:r>
      <w:r w:rsidR="002F7298" w:rsidRPr="00F82710">
        <w:rPr>
          <w:lang w:val="fr-FR"/>
        </w:rPr>
        <w:t>Le Gouvernement expose</w:t>
      </w:r>
      <w:r w:rsidR="007A75C0" w:rsidRPr="00F82710">
        <w:rPr>
          <w:lang w:val="fr-FR"/>
        </w:rPr>
        <w:t xml:space="preserve"> que</w:t>
      </w:r>
      <w:r w:rsidR="002F7298" w:rsidRPr="00F82710">
        <w:rPr>
          <w:lang w:val="fr-FR"/>
        </w:rPr>
        <w:t>, selon la jurisprudence de la Cour, les États sont tenus de mettre en place un dispositif permettant aux individus d</w:t>
      </w:r>
      <w:r w:rsidR="00F82710" w:rsidRPr="00F82710">
        <w:rPr>
          <w:lang w:val="fr-FR"/>
        </w:rPr>
        <w:t>’</w:t>
      </w:r>
      <w:r w:rsidR="002F7298" w:rsidRPr="00F82710">
        <w:rPr>
          <w:lang w:val="fr-FR"/>
        </w:rPr>
        <w:t xml:space="preserve">obtenir des informations généralement accessibles </w:t>
      </w:r>
      <w:r w:rsidR="00C85638" w:rsidRPr="00F82710">
        <w:rPr>
          <w:lang w:val="fr-FR"/>
        </w:rPr>
        <w:t xml:space="preserve">mais </w:t>
      </w:r>
      <w:r w:rsidR="002F7298" w:rsidRPr="00F82710">
        <w:rPr>
          <w:lang w:val="fr-FR"/>
        </w:rPr>
        <w:t>ne sont pas obligés de donner accès aux informations confidentielles. Il considère qu</w:t>
      </w:r>
      <w:r w:rsidR="00E34BA0" w:rsidRPr="00F82710">
        <w:rPr>
          <w:lang w:val="fr-FR"/>
        </w:rPr>
        <w:t xml:space="preserve">e, </w:t>
      </w:r>
      <w:r w:rsidR="00330A67" w:rsidRPr="00F82710">
        <w:rPr>
          <w:lang w:val="fr-FR"/>
        </w:rPr>
        <w:t>puisqu</w:t>
      </w:r>
      <w:r w:rsidR="00F82710" w:rsidRPr="00F82710">
        <w:rPr>
          <w:lang w:val="fr-FR"/>
        </w:rPr>
        <w:t>’</w:t>
      </w:r>
      <w:r w:rsidR="00330A67" w:rsidRPr="00F82710">
        <w:rPr>
          <w:lang w:val="fr-FR"/>
        </w:rPr>
        <w:t xml:space="preserve">il </w:t>
      </w:r>
      <w:r w:rsidR="00E34BA0" w:rsidRPr="00F82710">
        <w:rPr>
          <w:lang w:val="fr-FR"/>
        </w:rPr>
        <w:t>s</w:t>
      </w:r>
      <w:r w:rsidR="00F82710" w:rsidRPr="00F82710">
        <w:rPr>
          <w:lang w:val="fr-FR"/>
        </w:rPr>
        <w:t>’</w:t>
      </w:r>
      <w:r w:rsidR="00E34BA0" w:rsidRPr="00F82710">
        <w:rPr>
          <w:lang w:val="fr-FR"/>
        </w:rPr>
        <w:t>agit en l</w:t>
      </w:r>
      <w:r w:rsidR="00F82710" w:rsidRPr="00F82710">
        <w:rPr>
          <w:lang w:val="fr-FR"/>
        </w:rPr>
        <w:t>’</w:t>
      </w:r>
      <w:r w:rsidR="00E34BA0" w:rsidRPr="00F82710">
        <w:rPr>
          <w:lang w:val="fr-FR"/>
        </w:rPr>
        <w:t>espèce</w:t>
      </w:r>
      <w:r w:rsidR="002F7298" w:rsidRPr="00F82710">
        <w:rPr>
          <w:lang w:val="fr-FR"/>
        </w:rPr>
        <w:t xml:space="preserve"> </w:t>
      </w:r>
      <w:r w:rsidR="00330A67" w:rsidRPr="00F82710">
        <w:rPr>
          <w:lang w:val="fr-FR"/>
        </w:rPr>
        <w:t>d</w:t>
      </w:r>
      <w:r w:rsidR="00F82710" w:rsidRPr="00F82710">
        <w:rPr>
          <w:lang w:val="fr-FR"/>
        </w:rPr>
        <w:t>’</w:t>
      </w:r>
      <w:r w:rsidR="00330A67" w:rsidRPr="00F82710">
        <w:rPr>
          <w:lang w:val="fr-FR"/>
        </w:rPr>
        <w:t xml:space="preserve">un </w:t>
      </w:r>
      <w:r w:rsidR="002F7298" w:rsidRPr="00F82710">
        <w:rPr>
          <w:lang w:val="fr-FR"/>
        </w:rPr>
        <w:t>procès-verbal d</w:t>
      </w:r>
      <w:r w:rsidR="00F82710" w:rsidRPr="00F82710">
        <w:rPr>
          <w:lang w:val="fr-FR"/>
        </w:rPr>
        <w:t>’</w:t>
      </w:r>
      <w:r w:rsidR="002F7298" w:rsidRPr="00F82710">
        <w:rPr>
          <w:lang w:val="fr-FR"/>
        </w:rPr>
        <w:t>une réunion concernant</w:t>
      </w:r>
      <w:r w:rsidR="00773BE3" w:rsidRPr="00F82710">
        <w:rPr>
          <w:lang w:val="fr-FR"/>
        </w:rPr>
        <w:t xml:space="preserve"> le fonctionnement</w:t>
      </w:r>
      <w:r w:rsidR="002F7298" w:rsidRPr="00F82710">
        <w:rPr>
          <w:lang w:val="fr-FR"/>
        </w:rPr>
        <w:t xml:space="preserve"> </w:t>
      </w:r>
      <w:r w:rsidR="00E34BA0" w:rsidRPr="00F82710">
        <w:rPr>
          <w:lang w:val="fr-FR"/>
        </w:rPr>
        <w:t>d</w:t>
      </w:r>
      <w:r w:rsidR="00773BE3" w:rsidRPr="00F82710">
        <w:rPr>
          <w:lang w:val="fr-FR"/>
        </w:rPr>
        <w:t xml:space="preserve">es </w:t>
      </w:r>
      <w:r w:rsidR="002F7298" w:rsidRPr="00F82710">
        <w:rPr>
          <w:lang w:val="fr-FR"/>
        </w:rPr>
        <w:t>organismes publics, l</w:t>
      </w:r>
      <w:r w:rsidR="00F82710" w:rsidRPr="00F82710">
        <w:rPr>
          <w:lang w:val="fr-FR"/>
        </w:rPr>
        <w:t>’</w:t>
      </w:r>
      <w:r w:rsidR="002F7298" w:rsidRPr="00F82710">
        <w:rPr>
          <w:lang w:val="fr-FR"/>
        </w:rPr>
        <w:t xml:space="preserve">accès à </w:t>
      </w:r>
      <w:r w:rsidR="00123ADC" w:rsidRPr="00F82710">
        <w:rPr>
          <w:lang w:val="fr-FR"/>
        </w:rPr>
        <w:t>l</w:t>
      </w:r>
      <w:r w:rsidR="00F82710" w:rsidRPr="00F82710">
        <w:rPr>
          <w:lang w:val="fr-FR"/>
        </w:rPr>
        <w:t>’</w:t>
      </w:r>
      <w:r w:rsidR="002F7298" w:rsidRPr="00F82710">
        <w:rPr>
          <w:lang w:val="fr-FR"/>
        </w:rPr>
        <w:t xml:space="preserve">information </w:t>
      </w:r>
      <w:r w:rsidR="00330A67" w:rsidRPr="00F82710">
        <w:rPr>
          <w:lang w:val="fr-FR"/>
        </w:rPr>
        <w:t>n</w:t>
      </w:r>
      <w:r w:rsidR="00F82710" w:rsidRPr="00F82710">
        <w:rPr>
          <w:lang w:val="fr-FR"/>
        </w:rPr>
        <w:t>’</w:t>
      </w:r>
      <w:r w:rsidR="00330A67" w:rsidRPr="00F82710">
        <w:rPr>
          <w:lang w:val="fr-FR"/>
        </w:rPr>
        <w:t xml:space="preserve">est </w:t>
      </w:r>
      <w:r w:rsidR="002F7298" w:rsidRPr="00F82710">
        <w:rPr>
          <w:lang w:val="fr-FR"/>
        </w:rPr>
        <w:t>pas protégé par l</w:t>
      </w:r>
      <w:r w:rsidR="00F82710" w:rsidRPr="00F82710">
        <w:rPr>
          <w:lang w:val="fr-FR"/>
        </w:rPr>
        <w:t>’</w:t>
      </w:r>
      <w:r w:rsidR="002F7298" w:rsidRPr="00F82710">
        <w:rPr>
          <w:lang w:val="fr-FR"/>
        </w:rPr>
        <w:t>article 10 de la Convention.</w:t>
      </w:r>
    </w:p>
    <w:p w:rsidR="004250BA" w:rsidRPr="00F82710" w:rsidRDefault="00253A20" w:rsidP="00F82710">
      <w:pPr>
        <w:pStyle w:val="ECHRPara"/>
        <w:rPr>
          <w:lang w:val="fr-FR"/>
        </w:rPr>
      </w:pPr>
      <w:r w:rsidRPr="00F82710">
        <w:rPr>
          <w:lang w:val="fr-FR"/>
        </w:rPr>
        <w:fldChar w:fldCharType="begin"/>
      </w:r>
      <w:r w:rsidR="000D0485" w:rsidRPr="00F82710">
        <w:rPr>
          <w:lang w:val="fr-FR"/>
        </w:rPr>
        <w:instrText xml:space="preserve"> SEQ level0 \*arabic </w:instrText>
      </w:r>
      <w:r w:rsidRPr="00F82710">
        <w:rPr>
          <w:lang w:val="fr-FR"/>
        </w:rPr>
        <w:fldChar w:fldCharType="separate"/>
      </w:r>
      <w:r w:rsidR="00F82710" w:rsidRPr="00F82710">
        <w:rPr>
          <w:noProof/>
          <w:lang w:val="fr-FR"/>
        </w:rPr>
        <w:t>28</w:t>
      </w:r>
      <w:r w:rsidRPr="00F82710">
        <w:rPr>
          <w:lang w:val="fr-FR"/>
        </w:rPr>
        <w:fldChar w:fldCharType="end"/>
      </w:r>
      <w:r w:rsidR="000D0485" w:rsidRPr="00F82710">
        <w:rPr>
          <w:lang w:val="fr-FR"/>
        </w:rPr>
        <w:t>.  </w:t>
      </w:r>
      <w:r w:rsidR="002F7298" w:rsidRPr="00F82710">
        <w:rPr>
          <w:lang w:val="fr-FR"/>
        </w:rPr>
        <w:t>Le Gouvernement ajoute que le requérant a été en mesure d</w:t>
      </w:r>
      <w:r w:rsidR="00F82710" w:rsidRPr="00F82710">
        <w:rPr>
          <w:lang w:val="fr-FR"/>
        </w:rPr>
        <w:t>’</w:t>
      </w:r>
      <w:r w:rsidR="002F7298" w:rsidRPr="00F82710">
        <w:rPr>
          <w:lang w:val="fr-FR"/>
        </w:rPr>
        <w:t>obtenir le procè</w:t>
      </w:r>
      <w:r w:rsidR="004250BA" w:rsidRPr="00F82710">
        <w:rPr>
          <w:lang w:val="fr-FR"/>
        </w:rPr>
        <w:t>s-verbal</w:t>
      </w:r>
      <w:r w:rsidR="000D0485" w:rsidRPr="00F82710">
        <w:rPr>
          <w:lang w:val="fr-FR"/>
        </w:rPr>
        <w:t xml:space="preserve"> non</w:t>
      </w:r>
      <w:r w:rsidR="00330A67" w:rsidRPr="00F82710">
        <w:rPr>
          <w:lang w:val="fr-FR"/>
        </w:rPr>
        <w:t xml:space="preserve"> </w:t>
      </w:r>
      <w:r w:rsidR="000D0485" w:rsidRPr="00F82710">
        <w:rPr>
          <w:lang w:val="fr-FR"/>
        </w:rPr>
        <w:t>signé</w:t>
      </w:r>
      <w:r w:rsidR="004250BA" w:rsidRPr="00F82710">
        <w:rPr>
          <w:lang w:val="fr-FR"/>
        </w:rPr>
        <w:t xml:space="preserve"> de la réunion en cause</w:t>
      </w:r>
      <w:r w:rsidR="00330A67" w:rsidRPr="00F82710">
        <w:rPr>
          <w:lang w:val="fr-FR"/>
        </w:rPr>
        <w:t>,</w:t>
      </w:r>
      <w:r w:rsidR="004250BA" w:rsidRPr="00F82710">
        <w:rPr>
          <w:lang w:val="fr-FR"/>
        </w:rPr>
        <w:t xml:space="preserve"> qui concernait la préparation d</w:t>
      </w:r>
      <w:r w:rsidR="00F82710" w:rsidRPr="00F82710">
        <w:rPr>
          <w:lang w:val="fr-FR"/>
        </w:rPr>
        <w:t>’</w:t>
      </w:r>
      <w:r w:rsidR="004250BA" w:rsidRPr="00F82710">
        <w:rPr>
          <w:lang w:val="fr-FR"/>
        </w:rPr>
        <w:t xml:space="preserve">un </w:t>
      </w:r>
      <w:r w:rsidR="002970D0" w:rsidRPr="00F82710">
        <w:rPr>
          <w:lang w:val="fr-FR"/>
        </w:rPr>
        <w:t xml:space="preserve">nouveau </w:t>
      </w:r>
      <w:r w:rsidR="004250BA" w:rsidRPr="00F82710">
        <w:rPr>
          <w:lang w:val="fr-FR"/>
        </w:rPr>
        <w:t>rapport sur le projet de conservation</w:t>
      </w:r>
      <w:r w:rsidR="006255FB" w:rsidRPr="00F82710">
        <w:rPr>
          <w:lang w:val="fr-FR"/>
        </w:rPr>
        <w:t xml:space="preserve"> du site d</w:t>
      </w:r>
      <w:r w:rsidR="00F82710" w:rsidRPr="00F82710">
        <w:rPr>
          <w:lang w:val="fr-FR"/>
        </w:rPr>
        <w:t>’</w:t>
      </w:r>
      <w:r w:rsidR="006255FB" w:rsidRPr="00F82710">
        <w:rPr>
          <w:lang w:val="fr-FR"/>
        </w:rPr>
        <w:t>Allianoi</w:t>
      </w:r>
      <w:r w:rsidR="004250BA" w:rsidRPr="00F82710">
        <w:rPr>
          <w:lang w:val="fr-FR"/>
        </w:rPr>
        <w:t xml:space="preserve"> et qu</w:t>
      </w:r>
      <w:r w:rsidR="00F82710" w:rsidRPr="00F82710">
        <w:rPr>
          <w:lang w:val="fr-FR"/>
        </w:rPr>
        <w:t>’</w:t>
      </w:r>
      <w:r w:rsidR="004250BA" w:rsidRPr="00F82710">
        <w:rPr>
          <w:lang w:val="fr-FR"/>
        </w:rPr>
        <w:t xml:space="preserve">il </w:t>
      </w:r>
      <w:r w:rsidR="00330A67" w:rsidRPr="00F82710">
        <w:rPr>
          <w:lang w:val="fr-FR"/>
        </w:rPr>
        <w:t xml:space="preserve">avait </w:t>
      </w:r>
      <w:r w:rsidR="004250BA" w:rsidRPr="00F82710">
        <w:rPr>
          <w:lang w:val="fr-FR"/>
        </w:rPr>
        <w:t xml:space="preserve">déjà connaissance de ce rapport et du projet. Selon </w:t>
      </w:r>
      <w:r w:rsidR="00330A67" w:rsidRPr="00F82710">
        <w:rPr>
          <w:lang w:val="fr-FR"/>
        </w:rPr>
        <w:t>lui</w:t>
      </w:r>
      <w:r w:rsidR="006255FB" w:rsidRPr="00F82710">
        <w:rPr>
          <w:lang w:val="fr-FR"/>
        </w:rPr>
        <w:t>, le requérant a</w:t>
      </w:r>
      <w:r w:rsidR="004250BA" w:rsidRPr="00F82710">
        <w:rPr>
          <w:lang w:val="fr-FR"/>
        </w:rPr>
        <w:t xml:space="preserve"> donc </w:t>
      </w:r>
      <w:r w:rsidR="006255FB" w:rsidRPr="00F82710">
        <w:rPr>
          <w:lang w:val="fr-FR"/>
        </w:rPr>
        <w:t xml:space="preserve">eu </w:t>
      </w:r>
      <w:r w:rsidR="004250BA" w:rsidRPr="00F82710">
        <w:rPr>
          <w:lang w:val="fr-FR"/>
        </w:rPr>
        <w:t xml:space="preserve">accès aux informations </w:t>
      </w:r>
      <w:r w:rsidR="00123ADC" w:rsidRPr="00F82710">
        <w:rPr>
          <w:lang w:val="fr-FR"/>
        </w:rPr>
        <w:t>susceptibles d</w:t>
      </w:r>
      <w:r w:rsidR="00F82710" w:rsidRPr="00F82710">
        <w:rPr>
          <w:lang w:val="fr-FR"/>
        </w:rPr>
        <w:t>’</w:t>
      </w:r>
      <w:r w:rsidR="00123ADC" w:rsidRPr="00F82710">
        <w:rPr>
          <w:lang w:val="fr-FR"/>
        </w:rPr>
        <w:t>avoir une incidence</w:t>
      </w:r>
      <w:r w:rsidR="004250BA" w:rsidRPr="00F82710">
        <w:rPr>
          <w:lang w:val="fr-FR"/>
        </w:rPr>
        <w:t xml:space="preserve"> sur les procédures administratives</w:t>
      </w:r>
      <w:r w:rsidR="000D0485" w:rsidRPr="00F82710">
        <w:rPr>
          <w:lang w:val="fr-FR"/>
        </w:rPr>
        <w:t xml:space="preserve"> qu</w:t>
      </w:r>
      <w:r w:rsidR="00F82710" w:rsidRPr="00F82710">
        <w:rPr>
          <w:lang w:val="fr-FR"/>
        </w:rPr>
        <w:t>’</w:t>
      </w:r>
      <w:r w:rsidR="000D0485" w:rsidRPr="00F82710">
        <w:rPr>
          <w:lang w:val="fr-FR"/>
        </w:rPr>
        <w:t>il avait intentées</w:t>
      </w:r>
      <w:r w:rsidR="004250BA" w:rsidRPr="00F82710">
        <w:rPr>
          <w:lang w:val="fr-FR"/>
        </w:rPr>
        <w:t>.</w:t>
      </w:r>
    </w:p>
    <w:p w:rsidR="00BD6530" w:rsidRPr="00F82710" w:rsidRDefault="00253A20" w:rsidP="00F82710">
      <w:pPr>
        <w:pStyle w:val="ECHRPara"/>
        <w:rPr>
          <w:lang w:val="fr-FR"/>
        </w:rPr>
      </w:pPr>
      <w:r w:rsidRPr="00F82710">
        <w:rPr>
          <w:lang w:val="fr-FR"/>
        </w:rPr>
        <w:fldChar w:fldCharType="begin"/>
      </w:r>
      <w:r w:rsidR="000D0485" w:rsidRPr="00F82710">
        <w:rPr>
          <w:lang w:val="fr-FR"/>
        </w:rPr>
        <w:instrText xml:space="preserve"> SEQ level0 \*arabic </w:instrText>
      </w:r>
      <w:r w:rsidRPr="00F82710">
        <w:rPr>
          <w:lang w:val="fr-FR"/>
        </w:rPr>
        <w:fldChar w:fldCharType="separate"/>
      </w:r>
      <w:r w:rsidR="00F82710" w:rsidRPr="00F82710">
        <w:rPr>
          <w:noProof/>
          <w:lang w:val="fr-FR"/>
        </w:rPr>
        <w:t>29</w:t>
      </w:r>
      <w:r w:rsidRPr="00F82710">
        <w:rPr>
          <w:lang w:val="fr-FR"/>
        </w:rPr>
        <w:fldChar w:fldCharType="end"/>
      </w:r>
      <w:r w:rsidR="000D0485" w:rsidRPr="00F82710">
        <w:rPr>
          <w:lang w:val="fr-FR"/>
        </w:rPr>
        <w:t>.  </w:t>
      </w:r>
      <w:r w:rsidR="004250BA" w:rsidRPr="00F82710">
        <w:rPr>
          <w:lang w:val="fr-FR"/>
        </w:rPr>
        <w:t xml:space="preserve">Par conséquent, </w:t>
      </w:r>
      <w:r w:rsidR="00123ADC" w:rsidRPr="00F82710">
        <w:rPr>
          <w:lang w:val="fr-FR"/>
        </w:rPr>
        <w:t xml:space="preserve">le Gouvernement </w:t>
      </w:r>
      <w:r w:rsidR="004250BA" w:rsidRPr="00F82710">
        <w:rPr>
          <w:lang w:val="fr-FR"/>
        </w:rPr>
        <w:t>considère qu</w:t>
      </w:r>
      <w:r w:rsidR="00F82710" w:rsidRPr="00F82710">
        <w:rPr>
          <w:lang w:val="fr-FR"/>
        </w:rPr>
        <w:t>’</w:t>
      </w:r>
      <w:r w:rsidR="004250BA" w:rsidRPr="00F82710">
        <w:rPr>
          <w:lang w:val="fr-FR"/>
        </w:rPr>
        <w:t>il n</w:t>
      </w:r>
      <w:r w:rsidR="00F82710" w:rsidRPr="00F82710">
        <w:rPr>
          <w:lang w:val="fr-FR"/>
        </w:rPr>
        <w:t>’</w:t>
      </w:r>
      <w:r w:rsidR="004250BA" w:rsidRPr="00F82710">
        <w:rPr>
          <w:lang w:val="fr-FR"/>
        </w:rPr>
        <w:t xml:space="preserve">y a pas eu </w:t>
      </w:r>
      <w:r w:rsidR="00123ADC" w:rsidRPr="00F82710">
        <w:rPr>
          <w:lang w:val="fr-FR"/>
        </w:rPr>
        <w:t>d</w:t>
      </w:r>
      <w:r w:rsidR="00F82710" w:rsidRPr="00F82710">
        <w:rPr>
          <w:lang w:val="fr-FR"/>
        </w:rPr>
        <w:t>’</w:t>
      </w:r>
      <w:r w:rsidR="004250BA" w:rsidRPr="00F82710">
        <w:rPr>
          <w:lang w:val="fr-FR"/>
        </w:rPr>
        <w:t xml:space="preserve">ingérence </w:t>
      </w:r>
      <w:r w:rsidR="00123ADC" w:rsidRPr="00F82710">
        <w:rPr>
          <w:lang w:val="fr-FR"/>
        </w:rPr>
        <w:t>dans</w:t>
      </w:r>
      <w:r w:rsidR="004250BA" w:rsidRPr="00F82710">
        <w:rPr>
          <w:lang w:val="fr-FR"/>
        </w:rPr>
        <w:t xml:space="preserve"> la liberté d</w:t>
      </w:r>
      <w:r w:rsidR="00F82710" w:rsidRPr="00F82710">
        <w:rPr>
          <w:lang w:val="fr-FR"/>
        </w:rPr>
        <w:t>’</w:t>
      </w:r>
      <w:r w:rsidR="004250BA" w:rsidRPr="00F82710">
        <w:rPr>
          <w:lang w:val="fr-FR"/>
        </w:rPr>
        <w:t>expression du requérant.</w:t>
      </w:r>
    </w:p>
    <w:p w:rsidR="00BD6530" w:rsidRPr="00F82710" w:rsidRDefault="00BD6530" w:rsidP="00F82710">
      <w:pPr>
        <w:pStyle w:val="ECHRHeading4"/>
        <w:rPr>
          <w:lang w:val="fr-FR"/>
        </w:rPr>
      </w:pPr>
      <w:r w:rsidRPr="00F82710">
        <w:rPr>
          <w:lang w:val="fr-FR"/>
        </w:rPr>
        <w:t>b)</w:t>
      </w:r>
      <w:r w:rsidR="00123ADC" w:rsidRPr="00F82710">
        <w:rPr>
          <w:lang w:val="fr-FR"/>
        </w:rPr>
        <w:t>  </w:t>
      </w:r>
      <w:r w:rsidRPr="00F82710">
        <w:rPr>
          <w:lang w:val="fr-FR"/>
        </w:rPr>
        <w:t>Appréciation de la Cour</w:t>
      </w:r>
    </w:p>
    <w:p w:rsidR="002B5249" w:rsidRPr="00F82710" w:rsidRDefault="00253A20" w:rsidP="00F82710">
      <w:pPr>
        <w:pStyle w:val="ECHRPara"/>
        <w:rPr>
          <w:lang w:val="fr-FR"/>
        </w:rPr>
      </w:pPr>
      <w:r w:rsidRPr="00F82710">
        <w:rPr>
          <w:lang w:val="fr-FR"/>
        </w:rPr>
        <w:fldChar w:fldCharType="begin"/>
      </w:r>
      <w:r w:rsidR="000D0485" w:rsidRPr="00F82710">
        <w:rPr>
          <w:lang w:val="fr-FR"/>
        </w:rPr>
        <w:instrText xml:space="preserve"> SEQ level0 \*arabic </w:instrText>
      </w:r>
      <w:r w:rsidRPr="00F82710">
        <w:rPr>
          <w:lang w:val="fr-FR"/>
        </w:rPr>
        <w:fldChar w:fldCharType="separate"/>
      </w:r>
      <w:r w:rsidR="00F82710" w:rsidRPr="00F82710">
        <w:rPr>
          <w:noProof/>
          <w:lang w:val="fr-FR"/>
        </w:rPr>
        <w:t>30</w:t>
      </w:r>
      <w:r w:rsidRPr="00F82710">
        <w:rPr>
          <w:lang w:val="fr-FR"/>
        </w:rPr>
        <w:fldChar w:fldCharType="end"/>
      </w:r>
      <w:r w:rsidR="000D0485" w:rsidRPr="00F82710">
        <w:rPr>
          <w:lang w:val="fr-FR"/>
        </w:rPr>
        <w:t>.  </w:t>
      </w:r>
      <w:r w:rsidR="00BD6530" w:rsidRPr="00F82710">
        <w:rPr>
          <w:lang w:val="fr-FR"/>
        </w:rPr>
        <w:t>La Cour</w:t>
      </w:r>
      <w:r w:rsidR="00F63DA0" w:rsidRPr="00F82710">
        <w:rPr>
          <w:lang w:val="fr-FR"/>
        </w:rPr>
        <w:t xml:space="preserve"> rappelle avoir reconnu dans l</w:t>
      </w:r>
      <w:r w:rsidR="00F82710" w:rsidRPr="00F82710">
        <w:rPr>
          <w:lang w:val="fr-FR"/>
        </w:rPr>
        <w:t>’</w:t>
      </w:r>
      <w:r w:rsidR="0028675A" w:rsidRPr="00F82710">
        <w:rPr>
          <w:lang w:val="fr-FR"/>
        </w:rPr>
        <w:t>arrêt</w:t>
      </w:r>
      <w:r w:rsidR="00F63DA0" w:rsidRPr="00F82710">
        <w:rPr>
          <w:lang w:val="fr-FR"/>
        </w:rPr>
        <w:t xml:space="preserve"> </w:t>
      </w:r>
      <w:r w:rsidR="00F63DA0" w:rsidRPr="00F82710">
        <w:rPr>
          <w:i/>
          <w:lang w:val="fr-FR"/>
        </w:rPr>
        <w:t>Magyar Helsinki Bizottság c. Hongrie</w:t>
      </w:r>
      <w:r w:rsidR="00F63DA0" w:rsidRPr="00F82710">
        <w:rPr>
          <w:lang w:val="fr-FR"/>
        </w:rPr>
        <w:t xml:space="preserve"> ([GC], n</w:t>
      </w:r>
      <w:r w:rsidR="00F63DA0" w:rsidRPr="00F82710">
        <w:rPr>
          <w:vertAlign w:val="superscript"/>
          <w:lang w:val="fr-FR"/>
        </w:rPr>
        <w:t>o</w:t>
      </w:r>
      <w:r w:rsidR="00F63DA0" w:rsidRPr="00F82710">
        <w:rPr>
          <w:lang w:val="fr-FR"/>
        </w:rPr>
        <w:t xml:space="preserve"> 18030/11, § 156, 8 novembre 2016) qu</w:t>
      </w:r>
      <w:r w:rsidR="00F82710" w:rsidRPr="00F82710">
        <w:rPr>
          <w:lang w:val="fr-FR"/>
        </w:rPr>
        <w:t>’</w:t>
      </w:r>
      <w:r w:rsidR="00F63DA0" w:rsidRPr="00F82710">
        <w:rPr>
          <w:lang w:val="fr-FR"/>
        </w:rPr>
        <w:t xml:space="preserve">un </w:t>
      </w:r>
      <w:r w:rsidR="00F63DA0" w:rsidRPr="00F82710">
        <w:rPr>
          <w:lang w:val="fr-FR"/>
        </w:rPr>
        <w:lastRenderedPageBreak/>
        <w:t>droit d</w:t>
      </w:r>
      <w:r w:rsidR="00F82710" w:rsidRPr="00F82710">
        <w:rPr>
          <w:lang w:val="fr-FR"/>
        </w:rPr>
        <w:t>’</w:t>
      </w:r>
      <w:r w:rsidR="00F63DA0" w:rsidRPr="00F82710">
        <w:rPr>
          <w:lang w:val="fr-FR"/>
        </w:rPr>
        <w:t>accès aux informations détenues par une autorité publique et une obligation de l</w:t>
      </w:r>
      <w:r w:rsidR="00F82710" w:rsidRPr="00F82710">
        <w:rPr>
          <w:lang w:val="fr-FR"/>
        </w:rPr>
        <w:t>’</w:t>
      </w:r>
      <w:r w:rsidR="00F63DA0" w:rsidRPr="00F82710">
        <w:rPr>
          <w:lang w:val="fr-FR"/>
        </w:rPr>
        <w:t>État à les communiquer peuvent naître,</w:t>
      </w:r>
      <w:r w:rsidR="00BD6530" w:rsidRPr="00F82710">
        <w:rPr>
          <w:lang w:val="fr-FR"/>
        </w:rPr>
        <w:t xml:space="preserve"> lorsque l</w:t>
      </w:r>
      <w:r w:rsidR="00F82710" w:rsidRPr="00F82710">
        <w:rPr>
          <w:lang w:val="fr-FR"/>
        </w:rPr>
        <w:t>’</w:t>
      </w:r>
      <w:r w:rsidR="00BD6530" w:rsidRPr="00F82710">
        <w:rPr>
          <w:lang w:val="fr-FR"/>
        </w:rPr>
        <w:t>accès à l</w:t>
      </w:r>
      <w:r w:rsidR="00F82710" w:rsidRPr="00F82710">
        <w:rPr>
          <w:lang w:val="fr-FR"/>
        </w:rPr>
        <w:t>’</w:t>
      </w:r>
      <w:r w:rsidR="00BD6530" w:rsidRPr="00F82710">
        <w:rPr>
          <w:lang w:val="fr-FR"/>
        </w:rPr>
        <w:t>information est déterminant pour l</w:t>
      </w:r>
      <w:r w:rsidR="00F82710" w:rsidRPr="00F82710">
        <w:rPr>
          <w:lang w:val="fr-FR"/>
        </w:rPr>
        <w:t>’</w:t>
      </w:r>
      <w:r w:rsidR="00BD6530" w:rsidRPr="00F82710">
        <w:rPr>
          <w:lang w:val="fr-FR"/>
        </w:rPr>
        <w:t>exercice par l</w:t>
      </w:r>
      <w:r w:rsidR="00F82710" w:rsidRPr="00F82710">
        <w:rPr>
          <w:lang w:val="fr-FR"/>
        </w:rPr>
        <w:t>’</w:t>
      </w:r>
      <w:r w:rsidR="00BD6530" w:rsidRPr="00F82710">
        <w:rPr>
          <w:lang w:val="fr-FR"/>
        </w:rPr>
        <w:t>individu de son droit à la liberté d</w:t>
      </w:r>
      <w:r w:rsidR="00F82710" w:rsidRPr="00F82710">
        <w:rPr>
          <w:lang w:val="fr-FR"/>
        </w:rPr>
        <w:t>’</w:t>
      </w:r>
      <w:r w:rsidR="00BD6530" w:rsidRPr="00F82710">
        <w:rPr>
          <w:lang w:val="fr-FR"/>
        </w:rPr>
        <w:t>expression, en particulier « la liberté de recevoir et de communiquer des informations », et que refuser cet accès constitue une ingérence dans l</w:t>
      </w:r>
      <w:r w:rsidR="00F82710" w:rsidRPr="00F82710">
        <w:rPr>
          <w:lang w:val="fr-FR"/>
        </w:rPr>
        <w:t>’</w:t>
      </w:r>
      <w:r w:rsidR="00BD6530" w:rsidRPr="00F82710">
        <w:rPr>
          <w:lang w:val="fr-FR"/>
        </w:rPr>
        <w:t>exercice de ce droit.</w:t>
      </w:r>
    </w:p>
    <w:p w:rsidR="00E32EF0" w:rsidRPr="00F82710" w:rsidRDefault="00253A20" w:rsidP="00F82710">
      <w:pPr>
        <w:pStyle w:val="ECHRPara"/>
        <w:rPr>
          <w:lang w:val="fr-FR"/>
        </w:rPr>
      </w:pPr>
      <w:r w:rsidRPr="00F82710">
        <w:rPr>
          <w:lang w:val="fr-FR"/>
        </w:rPr>
        <w:fldChar w:fldCharType="begin"/>
      </w:r>
      <w:r w:rsidR="000D0485" w:rsidRPr="00F82710">
        <w:rPr>
          <w:lang w:val="fr-FR"/>
        </w:rPr>
        <w:instrText xml:space="preserve"> SEQ level0 \*arabic </w:instrText>
      </w:r>
      <w:r w:rsidRPr="00F82710">
        <w:rPr>
          <w:lang w:val="fr-FR"/>
        </w:rPr>
        <w:fldChar w:fldCharType="separate"/>
      </w:r>
      <w:r w:rsidR="00F82710" w:rsidRPr="00F82710">
        <w:rPr>
          <w:noProof/>
          <w:lang w:val="fr-FR"/>
        </w:rPr>
        <w:t>31</w:t>
      </w:r>
      <w:r w:rsidRPr="00F82710">
        <w:rPr>
          <w:lang w:val="fr-FR"/>
        </w:rPr>
        <w:fldChar w:fldCharType="end"/>
      </w:r>
      <w:r w:rsidR="000D0485" w:rsidRPr="00F82710">
        <w:rPr>
          <w:lang w:val="fr-FR"/>
        </w:rPr>
        <w:t>.  </w:t>
      </w:r>
      <w:r w:rsidR="0028675A" w:rsidRPr="00F82710">
        <w:rPr>
          <w:lang w:val="fr-FR"/>
        </w:rPr>
        <w:t>La question de savoir si et dans quelle mesure le refus de donner accès à des informations constitu</w:t>
      </w:r>
      <w:r w:rsidR="007820D9" w:rsidRPr="00F82710">
        <w:rPr>
          <w:lang w:val="fr-FR"/>
        </w:rPr>
        <w:t>e</w:t>
      </w:r>
      <w:r w:rsidR="0028675A" w:rsidRPr="00F82710">
        <w:rPr>
          <w:lang w:val="fr-FR"/>
        </w:rPr>
        <w:t xml:space="preserve"> une ingérence dans l</w:t>
      </w:r>
      <w:r w:rsidR="00F82710" w:rsidRPr="00F82710">
        <w:rPr>
          <w:lang w:val="fr-FR"/>
        </w:rPr>
        <w:t>’</w:t>
      </w:r>
      <w:r w:rsidR="0028675A" w:rsidRPr="00F82710">
        <w:rPr>
          <w:lang w:val="fr-FR"/>
        </w:rPr>
        <w:t>exercice par un requérant du droit à la liberté d</w:t>
      </w:r>
      <w:r w:rsidR="00F82710" w:rsidRPr="00F82710">
        <w:rPr>
          <w:lang w:val="fr-FR"/>
        </w:rPr>
        <w:t>’</w:t>
      </w:r>
      <w:r w:rsidR="0028675A" w:rsidRPr="00F82710">
        <w:rPr>
          <w:lang w:val="fr-FR"/>
        </w:rPr>
        <w:t>expression doit s</w:t>
      </w:r>
      <w:r w:rsidR="00F82710" w:rsidRPr="00F82710">
        <w:rPr>
          <w:lang w:val="fr-FR"/>
        </w:rPr>
        <w:t>’</w:t>
      </w:r>
      <w:r w:rsidR="0028675A" w:rsidRPr="00F82710">
        <w:rPr>
          <w:lang w:val="fr-FR"/>
        </w:rPr>
        <w:t>apprécier au cas par cas à la lumière des circonstances particulières de la cause (</w:t>
      </w:r>
      <w:r w:rsidR="00717FCE" w:rsidRPr="00F82710">
        <w:rPr>
          <w:i/>
          <w:lang w:val="fr-FR"/>
        </w:rPr>
        <w:t>i</w:t>
      </w:r>
      <w:r w:rsidR="0028675A" w:rsidRPr="00F82710">
        <w:rPr>
          <w:i/>
          <w:lang w:val="fr-FR"/>
        </w:rPr>
        <w:t>dem</w:t>
      </w:r>
      <w:r w:rsidR="0028675A" w:rsidRPr="00F82710">
        <w:rPr>
          <w:lang w:val="fr-FR"/>
        </w:rPr>
        <w:t>, § 157). L</w:t>
      </w:r>
      <w:r w:rsidR="00717FCE" w:rsidRPr="00F82710">
        <w:rPr>
          <w:lang w:val="fr-FR"/>
        </w:rPr>
        <w:t>a liste d</w:t>
      </w:r>
      <w:r w:rsidR="0028675A" w:rsidRPr="00F82710">
        <w:rPr>
          <w:lang w:val="fr-FR"/>
        </w:rPr>
        <w:t>es critères pertinents pour définir plus précisément la portée de ce droit</w:t>
      </w:r>
      <w:r w:rsidR="00717FCE" w:rsidRPr="00F82710">
        <w:rPr>
          <w:lang w:val="fr-FR"/>
        </w:rPr>
        <w:t>,</w:t>
      </w:r>
      <w:r w:rsidR="0028675A" w:rsidRPr="00F82710">
        <w:rPr>
          <w:lang w:val="fr-FR"/>
        </w:rPr>
        <w:t xml:space="preserve"> </w:t>
      </w:r>
      <w:r w:rsidR="00717FCE" w:rsidRPr="00F82710">
        <w:rPr>
          <w:lang w:val="fr-FR"/>
        </w:rPr>
        <w:t>établie</w:t>
      </w:r>
      <w:r w:rsidR="00756CCF" w:rsidRPr="00F82710">
        <w:rPr>
          <w:lang w:val="fr-FR"/>
        </w:rPr>
        <w:t xml:space="preserve"> dans l</w:t>
      </w:r>
      <w:r w:rsidR="00F82710" w:rsidRPr="00F82710">
        <w:rPr>
          <w:lang w:val="fr-FR"/>
        </w:rPr>
        <w:t>’</w:t>
      </w:r>
      <w:r w:rsidR="00756CCF" w:rsidRPr="00F82710">
        <w:rPr>
          <w:lang w:val="fr-FR"/>
        </w:rPr>
        <w:t xml:space="preserve">arrêt </w:t>
      </w:r>
      <w:r w:rsidR="00756CCF" w:rsidRPr="00F82710">
        <w:rPr>
          <w:i/>
          <w:lang w:val="fr-FR"/>
        </w:rPr>
        <w:t>Magyar Helsinki Bizottság</w:t>
      </w:r>
      <w:r w:rsidR="00717FCE" w:rsidRPr="00F82710">
        <w:rPr>
          <w:lang w:val="fr-FR"/>
        </w:rPr>
        <w:t xml:space="preserve"> </w:t>
      </w:r>
      <w:r w:rsidR="00756CCF" w:rsidRPr="00F82710">
        <w:rPr>
          <w:lang w:val="fr-FR"/>
        </w:rPr>
        <w:t>précité</w:t>
      </w:r>
      <w:r w:rsidR="00717FCE" w:rsidRPr="00F82710">
        <w:rPr>
          <w:lang w:val="fr-FR"/>
        </w:rPr>
        <w:t xml:space="preserve">, </w:t>
      </w:r>
      <w:r w:rsidR="009E1B6F" w:rsidRPr="00F82710">
        <w:rPr>
          <w:lang w:val="fr-FR"/>
        </w:rPr>
        <w:t>est la suivante</w:t>
      </w:r>
      <w:r w:rsidR="00717FCE" w:rsidRPr="00F82710">
        <w:rPr>
          <w:lang w:val="fr-FR"/>
        </w:rPr>
        <w:t> </w:t>
      </w:r>
      <w:r w:rsidR="0028675A" w:rsidRPr="00F82710">
        <w:rPr>
          <w:lang w:val="fr-FR"/>
        </w:rPr>
        <w:t>: le but de la demande d</w:t>
      </w:r>
      <w:r w:rsidR="00F82710" w:rsidRPr="00F82710">
        <w:rPr>
          <w:lang w:val="fr-FR"/>
        </w:rPr>
        <w:t>’</w:t>
      </w:r>
      <w:r w:rsidR="0028675A" w:rsidRPr="00F82710">
        <w:rPr>
          <w:lang w:val="fr-FR"/>
        </w:rPr>
        <w:t xml:space="preserve">information, la nature des informations recherchées, </w:t>
      </w:r>
      <w:r w:rsidR="006255FB" w:rsidRPr="00F82710">
        <w:rPr>
          <w:lang w:val="fr-FR"/>
        </w:rPr>
        <w:t>le rôle du requérant</w:t>
      </w:r>
      <w:r w:rsidR="005C11F8" w:rsidRPr="00F82710">
        <w:rPr>
          <w:lang w:val="fr-FR"/>
        </w:rPr>
        <w:t xml:space="preserve"> et</w:t>
      </w:r>
      <w:r w:rsidR="0028675A" w:rsidRPr="00F82710">
        <w:rPr>
          <w:lang w:val="fr-FR"/>
        </w:rPr>
        <w:t xml:space="preserve"> </w:t>
      </w:r>
      <w:r w:rsidR="005C11F8" w:rsidRPr="00F82710">
        <w:rPr>
          <w:lang w:val="fr-FR"/>
        </w:rPr>
        <w:t>la disponibilité d</w:t>
      </w:r>
      <w:r w:rsidR="0028675A" w:rsidRPr="00F82710">
        <w:rPr>
          <w:lang w:val="fr-FR"/>
        </w:rPr>
        <w:t>es informations demandées (</w:t>
      </w:r>
      <w:r w:rsidR="00717FCE" w:rsidRPr="00F82710">
        <w:rPr>
          <w:i/>
          <w:lang w:val="fr-FR"/>
        </w:rPr>
        <w:t>idem</w:t>
      </w:r>
      <w:r w:rsidR="00393BEF" w:rsidRPr="00F82710">
        <w:rPr>
          <w:lang w:val="fr-FR"/>
        </w:rPr>
        <w:t>,</w:t>
      </w:r>
      <w:r w:rsidR="00717FCE" w:rsidRPr="00F82710">
        <w:rPr>
          <w:i/>
          <w:lang w:val="fr-FR"/>
        </w:rPr>
        <w:t xml:space="preserve"> </w:t>
      </w:r>
      <w:r w:rsidR="0028675A" w:rsidRPr="00F82710">
        <w:rPr>
          <w:lang w:val="fr-FR"/>
        </w:rPr>
        <w:t>§§</w:t>
      </w:r>
      <w:r w:rsidR="0014353B" w:rsidRPr="00F82710">
        <w:rPr>
          <w:lang w:val="fr-FR"/>
        </w:rPr>
        <w:t> </w:t>
      </w:r>
      <w:r w:rsidR="0028675A" w:rsidRPr="00F82710">
        <w:rPr>
          <w:lang w:val="fr-FR"/>
        </w:rPr>
        <w:t>158</w:t>
      </w:r>
      <w:r w:rsidR="0014353B" w:rsidRPr="00F82710">
        <w:rPr>
          <w:lang w:val="fr-FR"/>
        </w:rPr>
        <w:noBreakHyphen/>
      </w:r>
      <w:r w:rsidR="0028675A" w:rsidRPr="00F82710">
        <w:rPr>
          <w:lang w:val="fr-FR"/>
        </w:rPr>
        <w:t>170).</w:t>
      </w:r>
      <w:r w:rsidR="009867B9" w:rsidRPr="00F82710">
        <w:rPr>
          <w:rFonts w:ascii="Arial" w:hAnsi="Arial" w:cs="Arial"/>
          <w:lang w:val="fr-FR"/>
        </w:rPr>
        <w:t xml:space="preserve"> </w:t>
      </w:r>
      <w:r w:rsidR="009867B9" w:rsidRPr="00F82710">
        <w:rPr>
          <w:lang w:val="fr-FR"/>
        </w:rPr>
        <w:t>La Cour examinera la question de l</w:t>
      </w:r>
      <w:r w:rsidR="00F82710" w:rsidRPr="00F82710">
        <w:rPr>
          <w:lang w:val="fr-FR"/>
        </w:rPr>
        <w:t>’</w:t>
      </w:r>
      <w:r w:rsidR="009867B9" w:rsidRPr="00F82710">
        <w:rPr>
          <w:lang w:val="fr-FR"/>
        </w:rPr>
        <w:t>existence d</w:t>
      </w:r>
      <w:r w:rsidR="00F82710" w:rsidRPr="00F82710">
        <w:rPr>
          <w:lang w:val="fr-FR"/>
        </w:rPr>
        <w:t>’</w:t>
      </w:r>
      <w:r w:rsidR="009867B9" w:rsidRPr="00F82710">
        <w:rPr>
          <w:lang w:val="fr-FR"/>
        </w:rPr>
        <w:t>une ingérence dans la présente affaire à la lumière de ces critères.</w:t>
      </w:r>
    </w:p>
    <w:p w:rsidR="002B5249" w:rsidRPr="00F82710" w:rsidRDefault="00253A20" w:rsidP="00F82710">
      <w:pPr>
        <w:pStyle w:val="ECHRPara"/>
        <w:rPr>
          <w:lang w:val="fr-FR"/>
        </w:rPr>
      </w:pPr>
      <w:r w:rsidRPr="00F82710">
        <w:rPr>
          <w:lang w:val="fr-FR"/>
        </w:rPr>
        <w:fldChar w:fldCharType="begin"/>
      </w:r>
      <w:r w:rsidR="005C11F8" w:rsidRPr="00F82710">
        <w:rPr>
          <w:lang w:val="fr-FR"/>
        </w:rPr>
        <w:instrText xml:space="preserve"> SEQ level0 \*arabic </w:instrText>
      </w:r>
      <w:r w:rsidRPr="00F82710">
        <w:rPr>
          <w:lang w:val="fr-FR"/>
        </w:rPr>
        <w:fldChar w:fldCharType="separate"/>
      </w:r>
      <w:r w:rsidR="00F82710" w:rsidRPr="00F82710">
        <w:rPr>
          <w:noProof/>
          <w:lang w:val="fr-FR"/>
        </w:rPr>
        <w:t>32</w:t>
      </w:r>
      <w:r w:rsidRPr="00F82710">
        <w:rPr>
          <w:lang w:val="fr-FR"/>
        </w:rPr>
        <w:fldChar w:fldCharType="end"/>
      </w:r>
      <w:r w:rsidR="005C11F8" w:rsidRPr="00F82710">
        <w:rPr>
          <w:lang w:val="fr-FR"/>
        </w:rPr>
        <w:t>.  </w:t>
      </w:r>
      <w:r w:rsidR="00717FCE" w:rsidRPr="00F82710">
        <w:rPr>
          <w:lang w:val="fr-FR"/>
        </w:rPr>
        <w:t>Elle</w:t>
      </w:r>
      <w:r w:rsidR="00E32EF0" w:rsidRPr="00F82710">
        <w:rPr>
          <w:lang w:val="fr-FR"/>
        </w:rPr>
        <w:t xml:space="preserve"> note qu</w:t>
      </w:r>
      <w:r w:rsidR="00717FCE" w:rsidRPr="00F82710">
        <w:rPr>
          <w:lang w:val="fr-FR"/>
        </w:rPr>
        <w:t xml:space="preserve">e, </w:t>
      </w:r>
      <w:r w:rsidR="00E32EF0" w:rsidRPr="00F82710">
        <w:rPr>
          <w:lang w:val="fr-FR"/>
        </w:rPr>
        <w:t>en l</w:t>
      </w:r>
      <w:r w:rsidR="00F82710" w:rsidRPr="00F82710">
        <w:rPr>
          <w:lang w:val="fr-FR"/>
        </w:rPr>
        <w:t>’</w:t>
      </w:r>
      <w:r w:rsidR="00E32EF0" w:rsidRPr="00F82710">
        <w:rPr>
          <w:lang w:val="fr-FR"/>
        </w:rPr>
        <w:t>espèce</w:t>
      </w:r>
      <w:r w:rsidR="00717FCE" w:rsidRPr="00F82710">
        <w:rPr>
          <w:lang w:val="fr-FR"/>
        </w:rPr>
        <w:t>,</w:t>
      </w:r>
      <w:r w:rsidR="00E32EF0" w:rsidRPr="00F82710">
        <w:rPr>
          <w:lang w:val="fr-FR"/>
        </w:rPr>
        <w:t xml:space="preserve"> le requérant était membre d</w:t>
      </w:r>
      <w:r w:rsidR="00F82710" w:rsidRPr="00F82710">
        <w:rPr>
          <w:lang w:val="fr-FR"/>
        </w:rPr>
        <w:t>’</w:t>
      </w:r>
      <w:r w:rsidR="00E32EF0" w:rsidRPr="00F82710">
        <w:rPr>
          <w:lang w:val="fr-FR"/>
        </w:rPr>
        <w:t>une organisation non</w:t>
      </w:r>
      <w:r w:rsidR="00717FCE" w:rsidRPr="00F82710">
        <w:rPr>
          <w:lang w:val="fr-FR"/>
        </w:rPr>
        <w:t xml:space="preserve"> </w:t>
      </w:r>
      <w:r w:rsidR="00E32EF0" w:rsidRPr="00F82710">
        <w:rPr>
          <w:lang w:val="fr-FR"/>
        </w:rPr>
        <w:t>gouvernementale</w:t>
      </w:r>
      <w:r w:rsidR="00865022" w:rsidRPr="00F82710">
        <w:rPr>
          <w:lang w:val="fr-FR"/>
        </w:rPr>
        <w:t xml:space="preserve">, </w:t>
      </w:r>
      <w:r w:rsidR="00717FCE" w:rsidRPr="00F82710">
        <w:rPr>
          <w:lang w:val="fr-FR"/>
        </w:rPr>
        <w:t>le g</w:t>
      </w:r>
      <w:r w:rsidR="00865022" w:rsidRPr="00F82710">
        <w:rPr>
          <w:lang w:val="fr-FR"/>
        </w:rPr>
        <w:t>roupe d</w:t>
      </w:r>
      <w:r w:rsidR="00F82710" w:rsidRPr="00F82710">
        <w:rPr>
          <w:lang w:val="fr-FR"/>
        </w:rPr>
        <w:t>’</w:t>
      </w:r>
      <w:r w:rsidR="00865022" w:rsidRPr="00F82710">
        <w:rPr>
          <w:lang w:val="fr-FR"/>
        </w:rPr>
        <w:t xml:space="preserve">initiative </w:t>
      </w:r>
      <w:r w:rsidR="00717FCE" w:rsidRPr="00F82710">
        <w:rPr>
          <w:lang w:val="fr-FR"/>
        </w:rPr>
        <w:t>d</w:t>
      </w:r>
      <w:r w:rsidR="00F82710" w:rsidRPr="00F82710">
        <w:rPr>
          <w:lang w:val="fr-FR"/>
        </w:rPr>
        <w:t>’</w:t>
      </w:r>
      <w:r w:rsidR="00865022" w:rsidRPr="00F82710">
        <w:rPr>
          <w:lang w:val="fr-FR"/>
        </w:rPr>
        <w:t>Allianoi,</w:t>
      </w:r>
      <w:r w:rsidR="00E32EF0" w:rsidRPr="00F82710">
        <w:rPr>
          <w:lang w:val="fr-FR"/>
        </w:rPr>
        <w:t xml:space="preserve"> q</w:t>
      </w:r>
      <w:r w:rsidR="00975009" w:rsidRPr="00F82710">
        <w:rPr>
          <w:lang w:val="fr-FR"/>
        </w:rPr>
        <w:t>ui participait au débat public s</w:t>
      </w:r>
      <w:r w:rsidR="00E32EF0" w:rsidRPr="00F82710">
        <w:rPr>
          <w:lang w:val="fr-FR"/>
        </w:rPr>
        <w:t xml:space="preserve">ur la préservation du site antique </w:t>
      </w:r>
      <w:r w:rsidR="00717FCE" w:rsidRPr="00F82710">
        <w:rPr>
          <w:lang w:val="fr-FR"/>
        </w:rPr>
        <w:t>d</w:t>
      </w:r>
      <w:r w:rsidR="00F82710" w:rsidRPr="00F82710">
        <w:rPr>
          <w:lang w:val="fr-FR"/>
        </w:rPr>
        <w:t>’</w:t>
      </w:r>
      <w:r w:rsidR="00E32EF0" w:rsidRPr="00F82710">
        <w:rPr>
          <w:lang w:val="fr-FR"/>
        </w:rPr>
        <w:t>Allianoi</w:t>
      </w:r>
      <w:r w:rsidR="00C457B0" w:rsidRPr="00F82710">
        <w:rPr>
          <w:lang w:val="fr-FR"/>
        </w:rPr>
        <w:t>, menacé</w:t>
      </w:r>
      <w:r w:rsidR="00E32EF0" w:rsidRPr="00F82710">
        <w:rPr>
          <w:lang w:val="fr-FR"/>
        </w:rPr>
        <w:t xml:space="preserve"> </w:t>
      </w:r>
      <w:r w:rsidR="00C457B0" w:rsidRPr="00F82710">
        <w:rPr>
          <w:lang w:val="fr-FR"/>
        </w:rPr>
        <w:t xml:space="preserve">de destruction par </w:t>
      </w:r>
      <w:r w:rsidR="005C11F8" w:rsidRPr="00F82710">
        <w:rPr>
          <w:lang w:val="fr-FR"/>
        </w:rPr>
        <w:t>un projet de</w:t>
      </w:r>
      <w:r w:rsidR="00975009" w:rsidRPr="00F82710">
        <w:rPr>
          <w:lang w:val="fr-FR"/>
        </w:rPr>
        <w:t xml:space="preserve"> barrage. </w:t>
      </w:r>
      <w:r w:rsidR="005C5332" w:rsidRPr="00F82710">
        <w:rPr>
          <w:lang w:val="fr-FR"/>
        </w:rPr>
        <w:t>Elle relève qu</w:t>
      </w:r>
      <w:r w:rsidR="00F82710" w:rsidRPr="00F82710">
        <w:rPr>
          <w:lang w:val="fr-FR"/>
        </w:rPr>
        <w:t>’</w:t>
      </w:r>
      <w:r w:rsidR="005C5332" w:rsidRPr="00F82710">
        <w:rPr>
          <w:lang w:val="fr-FR"/>
        </w:rPr>
        <w:t>il</w:t>
      </w:r>
      <w:r w:rsidR="00975009" w:rsidRPr="00F82710">
        <w:rPr>
          <w:lang w:val="fr-FR"/>
        </w:rPr>
        <w:t xml:space="preserve"> était également</w:t>
      </w:r>
      <w:r w:rsidR="00E32EF0" w:rsidRPr="00F82710">
        <w:rPr>
          <w:lang w:val="fr-FR"/>
        </w:rPr>
        <w:t xml:space="preserve"> l</w:t>
      </w:r>
      <w:r w:rsidR="00F82710" w:rsidRPr="00F82710">
        <w:rPr>
          <w:lang w:val="fr-FR"/>
        </w:rPr>
        <w:t>’</w:t>
      </w:r>
      <w:r w:rsidR="00E32EF0" w:rsidRPr="00F82710">
        <w:rPr>
          <w:lang w:val="fr-FR"/>
        </w:rPr>
        <w:t>avocat des</w:t>
      </w:r>
      <w:r w:rsidR="00975009" w:rsidRPr="00F82710">
        <w:rPr>
          <w:lang w:val="fr-FR"/>
        </w:rPr>
        <w:t xml:space="preserve"> organisations non</w:t>
      </w:r>
      <w:r w:rsidR="00753CE9" w:rsidRPr="00F82710">
        <w:rPr>
          <w:lang w:val="fr-FR"/>
        </w:rPr>
        <w:t xml:space="preserve"> </w:t>
      </w:r>
      <w:r w:rsidR="00975009" w:rsidRPr="00F82710">
        <w:rPr>
          <w:lang w:val="fr-FR"/>
        </w:rPr>
        <w:t xml:space="preserve">gouvernementales </w:t>
      </w:r>
      <w:r w:rsidR="005C5332" w:rsidRPr="00F82710">
        <w:rPr>
          <w:lang w:val="fr-FR"/>
        </w:rPr>
        <w:t xml:space="preserve">qui avaient </w:t>
      </w:r>
      <w:r w:rsidR="00975009" w:rsidRPr="00F82710">
        <w:rPr>
          <w:lang w:val="fr-FR"/>
        </w:rPr>
        <w:t>introduit des actions en annulation des décisions des autorités approuvant le projet de barrage</w:t>
      </w:r>
      <w:r w:rsidR="0052566D" w:rsidRPr="00F82710">
        <w:rPr>
          <w:lang w:val="fr-FR"/>
        </w:rPr>
        <w:t xml:space="preserve"> (paragraphe </w:t>
      </w:r>
      <w:r w:rsidR="00773BE3" w:rsidRPr="00F82710">
        <w:rPr>
          <w:lang w:val="fr-FR"/>
        </w:rPr>
        <w:t>6</w:t>
      </w:r>
      <w:r w:rsidR="0052566D" w:rsidRPr="00F82710">
        <w:rPr>
          <w:lang w:val="fr-FR"/>
        </w:rPr>
        <w:t xml:space="preserve"> ci-dessus)</w:t>
      </w:r>
      <w:r w:rsidR="00975009" w:rsidRPr="00F82710">
        <w:rPr>
          <w:lang w:val="fr-FR"/>
        </w:rPr>
        <w:t xml:space="preserve">. </w:t>
      </w:r>
      <w:r w:rsidR="005C5332" w:rsidRPr="00F82710">
        <w:rPr>
          <w:lang w:val="fr-FR"/>
        </w:rPr>
        <w:t>Elle constate que, l</w:t>
      </w:r>
      <w:r w:rsidR="005C11F8" w:rsidRPr="00F82710">
        <w:rPr>
          <w:lang w:val="fr-FR"/>
        </w:rPr>
        <w:t>orsqu</w:t>
      </w:r>
      <w:r w:rsidR="00F82710" w:rsidRPr="00F82710">
        <w:rPr>
          <w:lang w:val="fr-FR"/>
        </w:rPr>
        <w:t>’</w:t>
      </w:r>
      <w:r w:rsidR="005C11F8" w:rsidRPr="00F82710">
        <w:rPr>
          <w:lang w:val="fr-FR"/>
        </w:rPr>
        <w:t>il a obtenu</w:t>
      </w:r>
      <w:r w:rsidR="006255FB" w:rsidRPr="00F82710">
        <w:rPr>
          <w:lang w:val="fr-FR"/>
        </w:rPr>
        <w:t>,</w:t>
      </w:r>
      <w:r w:rsidR="005C11F8" w:rsidRPr="00F82710">
        <w:rPr>
          <w:lang w:val="fr-FR"/>
        </w:rPr>
        <w:t xml:space="preserve"> par un moyen non</w:t>
      </w:r>
      <w:r w:rsidR="005C5332" w:rsidRPr="00F82710">
        <w:rPr>
          <w:lang w:val="fr-FR"/>
        </w:rPr>
        <w:t xml:space="preserve"> </w:t>
      </w:r>
      <w:r w:rsidR="005C11F8" w:rsidRPr="00F82710">
        <w:rPr>
          <w:lang w:val="fr-FR"/>
        </w:rPr>
        <w:t>précisé</w:t>
      </w:r>
      <w:r w:rsidR="009E1B6F" w:rsidRPr="00F82710">
        <w:rPr>
          <w:lang w:val="fr-FR"/>
        </w:rPr>
        <w:t xml:space="preserve"> dans le dossier</w:t>
      </w:r>
      <w:r w:rsidR="006255FB" w:rsidRPr="00F82710">
        <w:rPr>
          <w:lang w:val="fr-FR"/>
        </w:rPr>
        <w:t>,</w:t>
      </w:r>
      <w:r w:rsidR="005C11F8" w:rsidRPr="00F82710">
        <w:rPr>
          <w:lang w:val="fr-FR"/>
        </w:rPr>
        <w:t xml:space="preserve"> une copie non</w:t>
      </w:r>
      <w:r w:rsidR="005C5332" w:rsidRPr="00F82710">
        <w:rPr>
          <w:lang w:val="fr-FR"/>
        </w:rPr>
        <w:t xml:space="preserve"> </w:t>
      </w:r>
      <w:r w:rsidR="005C11F8" w:rsidRPr="00F82710">
        <w:rPr>
          <w:lang w:val="fr-FR"/>
        </w:rPr>
        <w:t>officielle du procès-verbal de la réunion du 26 janvier 2010, i</w:t>
      </w:r>
      <w:r w:rsidR="00975009" w:rsidRPr="00F82710">
        <w:rPr>
          <w:lang w:val="fr-FR"/>
        </w:rPr>
        <w:t xml:space="preserve">l </w:t>
      </w:r>
      <w:r w:rsidR="00D75F37" w:rsidRPr="00F82710">
        <w:rPr>
          <w:lang w:val="fr-FR"/>
        </w:rPr>
        <w:t>a demandé</w:t>
      </w:r>
      <w:r w:rsidR="00975009" w:rsidRPr="00F82710">
        <w:rPr>
          <w:lang w:val="fr-FR"/>
        </w:rPr>
        <w:t xml:space="preserve"> au conseil des héritages culturels et naturels la copie signée du procès-verbal </w:t>
      </w:r>
      <w:r w:rsidR="005C11F8" w:rsidRPr="00F82710">
        <w:rPr>
          <w:lang w:val="fr-FR"/>
        </w:rPr>
        <w:t>en question</w:t>
      </w:r>
      <w:r w:rsidR="003702EB" w:rsidRPr="00F82710">
        <w:rPr>
          <w:lang w:val="fr-FR"/>
        </w:rPr>
        <w:t xml:space="preserve"> (paragraphe </w:t>
      </w:r>
      <w:r w:rsidR="00773BE3" w:rsidRPr="00F82710">
        <w:rPr>
          <w:lang w:val="fr-FR"/>
        </w:rPr>
        <w:t>9</w:t>
      </w:r>
      <w:r w:rsidR="006255FB" w:rsidRPr="00F82710">
        <w:rPr>
          <w:lang w:val="fr-FR"/>
        </w:rPr>
        <w:t xml:space="preserve"> ci-dessus). </w:t>
      </w:r>
      <w:r w:rsidR="005C5332" w:rsidRPr="00F82710">
        <w:rPr>
          <w:lang w:val="fr-FR"/>
        </w:rPr>
        <w:t>Elle observe que c</w:t>
      </w:r>
      <w:r w:rsidR="006255FB" w:rsidRPr="00F82710">
        <w:rPr>
          <w:lang w:val="fr-FR"/>
        </w:rPr>
        <w:t>ette</w:t>
      </w:r>
      <w:r w:rsidR="0052566D" w:rsidRPr="00F82710">
        <w:rPr>
          <w:lang w:val="fr-FR"/>
        </w:rPr>
        <w:t xml:space="preserve"> demande était motivée</w:t>
      </w:r>
      <w:r w:rsidR="005C11F8" w:rsidRPr="00F82710">
        <w:rPr>
          <w:lang w:val="fr-FR"/>
        </w:rPr>
        <w:t xml:space="preserve"> </w:t>
      </w:r>
      <w:r w:rsidR="006255FB" w:rsidRPr="00F82710">
        <w:rPr>
          <w:lang w:val="fr-FR"/>
        </w:rPr>
        <w:t>non</w:t>
      </w:r>
      <w:r w:rsidR="005C5332" w:rsidRPr="00F82710">
        <w:rPr>
          <w:lang w:val="fr-FR"/>
        </w:rPr>
        <w:t xml:space="preserve"> </w:t>
      </w:r>
      <w:r w:rsidR="006255FB" w:rsidRPr="00F82710">
        <w:rPr>
          <w:lang w:val="fr-FR"/>
        </w:rPr>
        <w:t>seulement par l</w:t>
      </w:r>
      <w:r w:rsidR="00975009" w:rsidRPr="00F82710">
        <w:rPr>
          <w:lang w:val="fr-FR"/>
        </w:rPr>
        <w:t>a</w:t>
      </w:r>
      <w:r w:rsidR="0052566D" w:rsidRPr="00F82710">
        <w:rPr>
          <w:lang w:val="fr-FR"/>
        </w:rPr>
        <w:t xml:space="preserve"> volonté</w:t>
      </w:r>
      <w:r w:rsidR="006255FB" w:rsidRPr="00F82710">
        <w:rPr>
          <w:lang w:val="fr-FR"/>
        </w:rPr>
        <w:t xml:space="preserve"> du requérant</w:t>
      </w:r>
      <w:r w:rsidR="0052566D" w:rsidRPr="00F82710">
        <w:rPr>
          <w:lang w:val="fr-FR"/>
        </w:rPr>
        <w:t xml:space="preserve"> de</w:t>
      </w:r>
      <w:r w:rsidR="00975009" w:rsidRPr="00F82710">
        <w:rPr>
          <w:lang w:val="fr-FR"/>
        </w:rPr>
        <w:t xml:space="preserve"> soumettre</w:t>
      </w:r>
      <w:r w:rsidR="0052566D" w:rsidRPr="00F82710">
        <w:rPr>
          <w:lang w:val="fr-FR"/>
        </w:rPr>
        <w:t xml:space="preserve"> ce document</w:t>
      </w:r>
      <w:r w:rsidR="00975009" w:rsidRPr="00F82710">
        <w:rPr>
          <w:lang w:val="fr-FR"/>
        </w:rPr>
        <w:t xml:space="preserve"> aux tribunaux comme élément de preuve afin de démontrer les irrégularités du processus de décision relatif au projet de barra</w:t>
      </w:r>
      <w:r w:rsidR="003702EB" w:rsidRPr="00F82710">
        <w:rPr>
          <w:lang w:val="fr-FR"/>
        </w:rPr>
        <w:t>ge, notamment en ce qui concernait</w:t>
      </w:r>
      <w:r w:rsidR="00975009" w:rsidRPr="00F82710">
        <w:rPr>
          <w:lang w:val="fr-FR"/>
        </w:rPr>
        <w:t xml:space="preserve"> </w:t>
      </w:r>
      <w:r w:rsidR="005C5332" w:rsidRPr="00F82710">
        <w:rPr>
          <w:lang w:val="fr-FR"/>
        </w:rPr>
        <w:t>s</w:t>
      </w:r>
      <w:r w:rsidR="00975009" w:rsidRPr="00F82710">
        <w:rPr>
          <w:lang w:val="fr-FR"/>
        </w:rPr>
        <w:t xml:space="preserve">es allégations de pression exercée par le ministère de la Culture et du Tourisme </w:t>
      </w:r>
      <w:r w:rsidR="005C5332" w:rsidRPr="00F82710">
        <w:rPr>
          <w:lang w:val="fr-FR"/>
        </w:rPr>
        <w:t xml:space="preserve">sur le </w:t>
      </w:r>
      <w:r w:rsidR="00975009" w:rsidRPr="00F82710">
        <w:rPr>
          <w:lang w:val="fr-FR"/>
        </w:rPr>
        <w:t>conseil des héritages culturels et naturels</w:t>
      </w:r>
      <w:r w:rsidR="0052566D" w:rsidRPr="00F82710">
        <w:rPr>
          <w:lang w:val="fr-FR"/>
        </w:rPr>
        <w:t>, mais aussi et</w:t>
      </w:r>
      <w:r w:rsidR="00975009" w:rsidRPr="00F82710">
        <w:rPr>
          <w:lang w:val="fr-FR"/>
        </w:rPr>
        <w:t xml:space="preserve"> </w:t>
      </w:r>
      <w:r w:rsidR="006255FB" w:rsidRPr="00F82710">
        <w:rPr>
          <w:lang w:val="fr-FR"/>
        </w:rPr>
        <w:t>surtout</w:t>
      </w:r>
      <w:r w:rsidR="0052566D" w:rsidRPr="00F82710">
        <w:rPr>
          <w:lang w:val="fr-FR"/>
        </w:rPr>
        <w:t xml:space="preserve"> par son souhait</w:t>
      </w:r>
      <w:r w:rsidR="005C11F8" w:rsidRPr="00F82710">
        <w:rPr>
          <w:lang w:val="fr-FR"/>
        </w:rPr>
        <w:t xml:space="preserve"> </w:t>
      </w:r>
      <w:r w:rsidR="0052566D" w:rsidRPr="00F82710">
        <w:rPr>
          <w:lang w:val="fr-FR"/>
        </w:rPr>
        <w:t>d</w:t>
      </w:r>
      <w:r w:rsidR="00F82710" w:rsidRPr="00F82710">
        <w:rPr>
          <w:lang w:val="fr-FR"/>
        </w:rPr>
        <w:t>’</w:t>
      </w:r>
      <w:r w:rsidR="00975009" w:rsidRPr="00F82710">
        <w:rPr>
          <w:lang w:val="fr-FR"/>
        </w:rPr>
        <w:t>informer le public sur le déroulement de cette réunion</w:t>
      </w:r>
      <w:r w:rsidR="005C11F8" w:rsidRPr="00F82710">
        <w:rPr>
          <w:lang w:val="fr-FR"/>
        </w:rPr>
        <w:t xml:space="preserve"> et </w:t>
      </w:r>
      <w:r w:rsidR="003702EB" w:rsidRPr="00F82710">
        <w:rPr>
          <w:lang w:val="fr-FR"/>
        </w:rPr>
        <w:t xml:space="preserve">sur </w:t>
      </w:r>
      <w:r w:rsidR="00865022" w:rsidRPr="00F82710">
        <w:rPr>
          <w:lang w:val="fr-FR"/>
        </w:rPr>
        <w:t xml:space="preserve">les décisions prises </w:t>
      </w:r>
      <w:r w:rsidR="009E1B6F" w:rsidRPr="00F82710">
        <w:rPr>
          <w:lang w:val="fr-FR"/>
        </w:rPr>
        <w:t xml:space="preserve">par les autorités </w:t>
      </w:r>
      <w:r w:rsidR="00865022" w:rsidRPr="00F82710">
        <w:rPr>
          <w:lang w:val="fr-FR"/>
        </w:rPr>
        <w:t>concernant</w:t>
      </w:r>
      <w:r w:rsidR="005C11F8" w:rsidRPr="00F82710">
        <w:rPr>
          <w:lang w:val="fr-FR"/>
        </w:rPr>
        <w:t xml:space="preserve"> le site antique</w:t>
      </w:r>
      <w:r w:rsidR="0052566D" w:rsidRPr="00F82710">
        <w:rPr>
          <w:lang w:val="fr-FR"/>
        </w:rPr>
        <w:t xml:space="preserve"> </w:t>
      </w:r>
      <w:r w:rsidR="003702EB" w:rsidRPr="00F82710">
        <w:rPr>
          <w:lang w:val="fr-FR"/>
        </w:rPr>
        <w:t>(paragraphe</w:t>
      </w:r>
      <w:r w:rsidR="005C5332" w:rsidRPr="00F82710">
        <w:rPr>
          <w:lang w:val="fr-FR"/>
        </w:rPr>
        <w:t>s</w:t>
      </w:r>
      <w:r w:rsidR="003702EB" w:rsidRPr="00F82710">
        <w:rPr>
          <w:lang w:val="fr-FR"/>
        </w:rPr>
        <w:t xml:space="preserve"> 1</w:t>
      </w:r>
      <w:r w:rsidR="00773BE3" w:rsidRPr="00F82710">
        <w:rPr>
          <w:lang w:val="fr-FR"/>
        </w:rPr>
        <w:t>1</w:t>
      </w:r>
      <w:r w:rsidR="009E070F" w:rsidRPr="00F82710">
        <w:rPr>
          <w:lang w:val="fr-FR"/>
        </w:rPr>
        <w:t>, 17</w:t>
      </w:r>
      <w:r w:rsidR="003702EB" w:rsidRPr="00F82710">
        <w:rPr>
          <w:lang w:val="fr-FR"/>
        </w:rPr>
        <w:t xml:space="preserve"> et 2</w:t>
      </w:r>
      <w:r w:rsidR="00773BE3" w:rsidRPr="00F82710">
        <w:rPr>
          <w:lang w:val="fr-FR"/>
        </w:rPr>
        <w:t>6</w:t>
      </w:r>
      <w:r w:rsidR="006255FB" w:rsidRPr="00F82710">
        <w:rPr>
          <w:lang w:val="fr-FR"/>
        </w:rPr>
        <w:t xml:space="preserve"> ci-dessus)</w:t>
      </w:r>
      <w:r w:rsidR="00975009" w:rsidRPr="00F82710">
        <w:rPr>
          <w:lang w:val="fr-FR"/>
        </w:rPr>
        <w:t>.</w:t>
      </w:r>
    </w:p>
    <w:p w:rsidR="00BD6530" w:rsidRPr="00F82710" w:rsidRDefault="00253A20" w:rsidP="00F82710">
      <w:pPr>
        <w:pStyle w:val="ECHRPara"/>
        <w:rPr>
          <w:i/>
          <w:lang w:val="fr-FR"/>
        </w:rPr>
      </w:pPr>
      <w:r w:rsidRPr="00F82710">
        <w:rPr>
          <w:lang w:val="fr-FR"/>
        </w:rPr>
        <w:fldChar w:fldCharType="begin"/>
      </w:r>
      <w:r w:rsidR="005C11F8" w:rsidRPr="00F82710">
        <w:rPr>
          <w:lang w:val="fr-FR"/>
        </w:rPr>
        <w:instrText xml:space="preserve"> SEQ level0 \*arabic </w:instrText>
      </w:r>
      <w:r w:rsidRPr="00F82710">
        <w:rPr>
          <w:lang w:val="fr-FR"/>
        </w:rPr>
        <w:fldChar w:fldCharType="separate"/>
      </w:r>
      <w:r w:rsidR="00F82710" w:rsidRPr="00F82710">
        <w:rPr>
          <w:noProof/>
          <w:lang w:val="fr-FR"/>
        </w:rPr>
        <w:t>33</w:t>
      </w:r>
      <w:r w:rsidRPr="00F82710">
        <w:rPr>
          <w:lang w:val="fr-FR"/>
        </w:rPr>
        <w:fldChar w:fldCharType="end"/>
      </w:r>
      <w:r w:rsidR="005C11F8" w:rsidRPr="00F82710">
        <w:rPr>
          <w:lang w:val="fr-FR"/>
        </w:rPr>
        <w:t>.  </w:t>
      </w:r>
      <w:r w:rsidR="00D75F37" w:rsidRPr="00F82710">
        <w:rPr>
          <w:lang w:val="fr-FR"/>
        </w:rPr>
        <w:t>La Cour observe que l</w:t>
      </w:r>
      <w:r w:rsidR="005C444C" w:rsidRPr="00F82710">
        <w:rPr>
          <w:lang w:val="fr-FR"/>
        </w:rPr>
        <w:t xml:space="preserve">e refus des autorités </w:t>
      </w:r>
      <w:r w:rsidR="00D75F37" w:rsidRPr="00F82710">
        <w:rPr>
          <w:lang w:val="fr-FR"/>
        </w:rPr>
        <w:t>de</w:t>
      </w:r>
      <w:r w:rsidR="005C444C" w:rsidRPr="00F82710">
        <w:rPr>
          <w:lang w:val="fr-FR"/>
        </w:rPr>
        <w:t xml:space="preserve"> fournir </w:t>
      </w:r>
      <w:r w:rsidR="00D75F37" w:rsidRPr="00F82710">
        <w:rPr>
          <w:lang w:val="fr-FR"/>
        </w:rPr>
        <w:t xml:space="preserve">au requérant </w:t>
      </w:r>
      <w:r w:rsidR="005C444C" w:rsidRPr="00F82710">
        <w:rPr>
          <w:lang w:val="fr-FR"/>
        </w:rPr>
        <w:t xml:space="preserve">le procès-verbal signé et authentifié de la réunion en question constituait un obstacle à la transmission </w:t>
      </w:r>
      <w:r w:rsidR="005C11F8" w:rsidRPr="00F82710">
        <w:rPr>
          <w:lang w:val="fr-FR"/>
        </w:rPr>
        <w:t xml:space="preserve">aux tribunaux et au public </w:t>
      </w:r>
      <w:r w:rsidR="005C444C" w:rsidRPr="00F82710">
        <w:rPr>
          <w:lang w:val="fr-FR"/>
        </w:rPr>
        <w:t xml:space="preserve">des informations sur la procédure </w:t>
      </w:r>
      <w:r w:rsidR="005C11F8" w:rsidRPr="00F82710">
        <w:rPr>
          <w:lang w:val="fr-FR"/>
        </w:rPr>
        <w:t xml:space="preserve">décisionnelle </w:t>
      </w:r>
      <w:r w:rsidR="005C444C" w:rsidRPr="00F82710">
        <w:rPr>
          <w:lang w:val="fr-FR"/>
        </w:rPr>
        <w:t xml:space="preserve">concernant </w:t>
      </w:r>
      <w:r w:rsidR="005C11F8" w:rsidRPr="00F82710">
        <w:rPr>
          <w:lang w:val="fr-FR"/>
        </w:rPr>
        <w:t>la protection du</w:t>
      </w:r>
      <w:r w:rsidR="005C444C" w:rsidRPr="00F82710">
        <w:rPr>
          <w:lang w:val="fr-FR"/>
        </w:rPr>
        <w:t xml:space="preserve"> site antique</w:t>
      </w:r>
      <w:r w:rsidR="005C5332" w:rsidRPr="00F82710">
        <w:rPr>
          <w:lang w:val="fr-FR"/>
        </w:rPr>
        <w:t xml:space="preserve"> d</w:t>
      </w:r>
      <w:r w:rsidR="00F82710" w:rsidRPr="00F82710">
        <w:rPr>
          <w:lang w:val="fr-FR"/>
        </w:rPr>
        <w:t>’</w:t>
      </w:r>
      <w:r w:rsidR="005C5332" w:rsidRPr="00F82710">
        <w:rPr>
          <w:lang w:val="fr-FR"/>
        </w:rPr>
        <w:t>Allianoi</w:t>
      </w:r>
      <w:r w:rsidR="005C444C" w:rsidRPr="00F82710">
        <w:rPr>
          <w:lang w:val="fr-FR"/>
        </w:rPr>
        <w:t>.</w:t>
      </w:r>
      <w:r w:rsidR="005C11F8" w:rsidRPr="00F82710">
        <w:rPr>
          <w:lang w:val="fr-FR"/>
        </w:rPr>
        <w:t xml:space="preserve"> </w:t>
      </w:r>
      <w:r w:rsidR="002D7788" w:rsidRPr="00F82710">
        <w:rPr>
          <w:lang w:val="fr-FR"/>
        </w:rPr>
        <w:t>Elle note que, c</w:t>
      </w:r>
      <w:r w:rsidR="005C11F8" w:rsidRPr="00F82710">
        <w:rPr>
          <w:lang w:val="fr-FR"/>
        </w:rPr>
        <w:t>ertes</w:t>
      </w:r>
      <w:r w:rsidR="007203F3" w:rsidRPr="00F82710">
        <w:rPr>
          <w:lang w:val="fr-FR"/>
        </w:rPr>
        <w:t>, le requérant</w:t>
      </w:r>
      <w:r w:rsidR="005C11F8" w:rsidRPr="00F82710">
        <w:rPr>
          <w:lang w:val="fr-FR"/>
        </w:rPr>
        <w:t xml:space="preserve"> </w:t>
      </w:r>
      <w:r w:rsidR="002D7788" w:rsidRPr="00F82710">
        <w:rPr>
          <w:lang w:val="fr-FR"/>
        </w:rPr>
        <w:t>disposait d</w:t>
      </w:r>
      <w:r w:rsidR="00F82710" w:rsidRPr="00F82710">
        <w:rPr>
          <w:lang w:val="fr-FR"/>
        </w:rPr>
        <w:t>’</w:t>
      </w:r>
      <w:r w:rsidR="002D7788" w:rsidRPr="00F82710">
        <w:rPr>
          <w:lang w:val="fr-FR"/>
        </w:rPr>
        <w:t>une</w:t>
      </w:r>
      <w:r w:rsidR="005C11F8" w:rsidRPr="00F82710">
        <w:rPr>
          <w:lang w:val="fr-FR"/>
        </w:rPr>
        <w:t xml:space="preserve"> copie non</w:t>
      </w:r>
      <w:r w:rsidR="002D7788" w:rsidRPr="00F82710">
        <w:rPr>
          <w:lang w:val="fr-FR"/>
        </w:rPr>
        <w:t xml:space="preserve"> </w:t>
      </w:r>
      <w:r w:rsidR="005C11F8" w:rsidRPr="00F82710">
        <w:rPr>
          <w:lang w:val="fr-FR"/>
        </w:rPr>
        <w:t>signée du procès-verbal, mais</w:t>
      </w:r>
      <w:r w:rsidR="007203F3" w:rsidRPr="00F82710">
        <w:rPr>
          <w:lang w:val="fr-FR"/>
        </w:rPr>
        <w:t xml:space="preserve"> </w:t>
      </w:r>
      <w:r w:rsidR="002D7788" w:rsidRPr="00F82710">
        <w:rPr>
          <w:lang w:val="fr-FR"/>
        </w:rPr>
        <w:t>qu</w:t>
      </w:r>
      <w:r w:rsidR="00F82710" w:rsidRPr="00F82710">
        <w:rPr>
          <w:lang w:val="fr-FR"/>
        </w:rPr>
        <w:t>’</w:t>
      </w:r>
      <w:r w:rsidR="007203F3" w:rsidRPr="00F82710">
        <w:rPr>
          <w:lang w:val="fr-FR"/>
        </w:rPr>
        <w:t xml:space="preserve">il estimait </w:t>
      </w:r>
      <w:r w:rsidR="002D7788" w:rsidRPr="00F82710">
        <w:rPr>
          <w:lang w:val="fr-FR"/>
        </w:rPr>
        <w:t>avoir</w:t>
      </w:r>
      <w:r w:rsidR="007203F3" w:rsidRPr="00F82710">
        <w:rPr>
          <w:lang w:val="fr-FR"/>
        </w:rPr>
        <w:t xml:space="preserve"> besoin d</w:t>
      </w:r>
      <w:r w:rsidR="00F82710" w:rsidRPr="00F82710">
        <w:rPr>
          <w:lang w:val="fr-FR"/>
        </w:rPr>
        <w:t>’</w:t>
      </w:r>
      <w:r w:rsidR="007203F3" w:rsidRPr="00F82710">
        <w:rPr>
          <w:lang w:val="fr-FR"/>
        </w:rPr>
        <w:t>une copie officielle</w:t>
      </w:r>
      <w:r w:rsidR="005C11F8" w:rsidRPr="00F82710">
        <w:rPr>
          <w:lang w:val="fr-FR"/>
        </w:rPr>
        <w:t xml:space="preserve"> </w:t>
      </w:r>
      <w:r w:rsidR="007203F3" w:rsidRPr="00F82710">
        <w:rPr>
          <w:lang w:val="fr-FR"/>
        </w:rPr>
        <w:t xml:space="preserve">de </w:t>
      </w:r>
      <w:r w:rsidR="002D7788" w:rsidRPr="00F82710">
        <w:rPr>
          <w:lang w:val="fr-FR"/>
        </w:rPr>
        <w:t>ce document</w:t>
      </w:r>
      <w:r w:rsidR="005C11F8" w:rsidRPr="00F82710">
        <w:rPr>
          <w:lang w:val="fr-FR"/>
        </w:rPr>
        <w:t xml:space="preserve"> </w:t>
      </w:r>
      <w:r w:rsidR="007203F3" w:rsidRPr="00F82710">
        <w:rPr>
          <w:lang w:val="fr-FR"/>
        </w:rPr>
        <w:t xml:space="preserve">pour </w:t>
      </w:r>
      <w:r w:rsidR="0052566D" w:rsidRPr="00F82710">
        <w:rPr>
          <w:lang w:val="fr-FR"/>
        </w:rPr>
        <w:t>défendre sa cause.</w:t>
      </w:r>
      <w:r w:rsidR="005C444C" w:rsidRPr="00F82710">
        <w:rPr>
          <w:lang w:val="fr-FR"/>
        </w:rPr>
        <w:t xml:space="preserve"> En effet, </w:t>
      </w:r>
      <w:r w:rsidR="00147B97" w:rsidRPr="00F82710">
        <w:rPr>
          <w:lang w:val="fr-FR"/>
        </w:rPr>
        <w:t>elle estime que l</w:t>
      </w:r>
      <w:r w:rsidR="00F82710" w:rsidRPr="00F82710">
        <w:rPr>
          <w:lang w:val="fr-FR"/>
        </w:rPr>
        <w:t>’</w:t>
      </w:r>
      <w:r w:rsidR="005C444C" w:rsidRPr="00F82710">
        <w:rPr>
          <w:lang w:val="fr-FR"/>
        </w:rPr>
        <w:t>on peut raisonnablement co</w:t>
      </w:r>
      <w:r w:rsidR="0052566D" w:rsidRPr="00F82710">
        <w:rPr>
          <w:lang w:val="fr-FR"/>
        </w:rPr>
        <w:t>nsidérer</w:t>
      </w:r>
      <w:r w:rsidR="005C444C" w:rsidRPr="00F82710">
        <w:rPr>
          <w:lang w:val="fr-FR"/>
        </w:rPr>
        <w:t xml:space="preserve"> que</w:t>
      </w:r>
      <w:r w:rsidR="00147B97" w:rsidRPr="00F82710">
        <w:rPr>
          <w:lang w:val="fr-FR"/>
        </w:rPr>
        <w:t>,</w:t>
      </w:r>
      <w:r w:rsidR="005C444C" w:rsidRPr="00F82710">
        <w:rPr>
          <w:lang w:val="fr-FR"/>
        </w:rPr>
        <w:t xml:space="preserve"> sans procès-verbal officiel fourni par les autorités</w:t>
      </w:r>
      <w:r w:rsidR="0052566D" w:rsidRPr="00F82710">
        <w:rPr>
          <w:lang w:val="fr-FR"/>
        </w:rPr>
        <w:t>, le requérant ne pouvait</w:t>
      </w:r>
      <w:r w:rsidR="005C444C" w:rsidRPr="00F82710">
        <w:rPr>
          <w:lang w:val="fr-FR"/>
        </w:rPr>
        <w:t xml:space="preserve"> contribuer</w:t>
      </w:r>
      <w:r w:rsidR="00621569" w:rsidRPr="00F82710">
        <w:rPr>
          <w:lang w:val="fr-FR"/>
        </w:rPr>
        <w:t xml:space="preserve"> </w:t>
      </w:r>
      <w:r w:rsidR="00147B97" w:rsidRPr="00F82710">
        <w:rPr>
          <w:lang w:val="fr-FR"/>
        </w:rPr>
        <w:t xml:space="preserve">de </w:t>
      </w:r>
      <w:r w:rsidR="00621569" w:rsidRPr="00F82710">
        <w:rPr>
          <w:lang w:val="fr-FR"/>
        </w:rPr>
        <w:t>manière efficace</w:t>
      </w:r>
      <w:r w:rsidR="0052566D" w:rsidRPr="00F82710">
        <w:rPr>
          <w:lang w:val="fr-FR"/>
        </w:rPr>
        <w:t xml:space="preserve"> ni à un </w:t>
      </w:r>
      <w:r w:rsidR="0052566D" w:rsidRPr="00F82710">
        <w:rPr>
          <w:lang w:val="fr-FR"/>
        </w:rPr>
        <w:lastRenderedPageBreak/>
        <w:t>débat juridique ni</w:t>
      </w:r>
      <w:r w:rsidR="005C444C" w:rsidRPr="00F82710">
        <w:rPr>
          <w:lang w:val="fr-FR"/>
        </w:rPr>
        <w:t xml:space="preserve"> à un débat public en produisant à l</w:t>
      </w:r>
      <w:r w:rsidR="00F82710" w:rsidRPr="00F82710">
        <w:rPr>
          <w:lang w:val="fr-FR"/>
        </w:rPr>
        <w:t>’</w:t>
      </w:r>
      <w:r w:rsidR="005C444C" w:rsidRPr="00F82710">
        <w:rPr>
          <w:lang w:val="fr-FR"/>
        </w:rPr>
        <w:t xml:space="preserve">attention </w:t>
      </w:r>
      <w:r w:rsidR="005C11F8" w:rsidRPr="00F82710">
        <w:rPr>
          <w:lang w:val="fr-FR"/>
        </w:rPr>
        <w:t xml:space="preserve">des tribunaux et </w:t>
      </w:r>
      <w:r w:rsidR="005C444C" w:rsidRPr="00F82710">
        <w:rPr>
          <w:lang w:val="fr-FR"/>
        </w:rPr>
        <w:t xml:space="preserve">du public des informations fiables et crédibles. </w:t>
      </w:r>
      <w:r w:rsidR="00147B97" w:rsidRPr="00F82710">
        <w:rPr>
          <w:lang w:val="fr-FR"/>
        </w:rPr>
        <w:t>Elle juge que l</w:t>
      </w:r>
      <w:r w:rsidR="005C444C" w:rsidRPr="00F82710">
        <w:rPr>
          <w:lang w:val="fr-FR"/>
        </w:rPr>
        <w:t xml:space="preserve">e document demandé était donc </w:t>
      </w:r>
      <w:r w:rsidR="0052566D" w:rsidRPr="00F82710">
        <w:rPr>
          <w:lang w:val="fr-FR"/>
        </w:rPr>
        <w:t>« nécessaire</w:t>
      </w:r>
      <w:r w:rsidR="005C444C" w:rsidRPr="00F82710">
        <w:rPr>
          <w:lang w:val="fr-FR"/>
        </w:rPr>
        <w:t xml:space="preserve"> » aux fins de l</w:t>
      </w:r>
      <w:r w:rsidR="00F82710" w:rsidRPr="00F82710">
        <w:rPr>
          <w:lang w:val="fr-FR"/>
        </w:rPr>
        <w:t>’</w:t>
      </w:r>
      <w:r w:rsidR="005C444C" w:rsidRPr="00F82710">
        <w:rPr>
          <w:lang w:val="fr-FR"/>
        </w:rPr>
        <w:t xml:space="preserve">exercice </w:t>
      </w:r>
      <w:r w:rsidR="00147B97" w:rsidRPr="00F82710">
        <w:rPr>
          <w:lang w:val="fr-FR"/>
        </w:rPr>
        <w:t xml:space="preserve">par le requérant de son droit </w:t>
      </w:r>
      <w:r w:rsidR="005C444C" w:rsidRPr="00F82710">
        <w:rPr>
          <w:lang w:val="fr-FR"/>
        </w:rPr>
        <w:t>à la liberté d</w:t>
      </w:r>
      <w:r w:rsidR="00F82710" w:rsidRPr="00F82710">
        <w:rPr>
          <w:lang w:val="fr-FR"/>
        </w:rPr>
        <w:t>’</w:t>
      </w:r>
      <w:r w:rsidR="005C444C" w:rsidRPr="00F82710">
        <w:rPr>
          <w:lang w:val="fr-FR"/>
        </w:rPr>
        <w:t>expression</w:t>
      </w:r>
      <w:r w:rsidR="0005071A" w:rsidRPr="00F82710">
        <w:rPr>
          <w:lang w:val="fr-FR"/>
        </w:rPr>
        <w:t xml:space="preserve"> (</w:t>
      </w:r>
      <w:r w:rsidR="0005071A" w:rsidRPr="00F82710">
        <w:rPr>
          <w:i/>
          <w:lang w:val="fr-FR"/>
        </w:rPr>
        <w:t>Roşiianu c. Roumanie</w:t>
      </w:r>
      <w:r w:rsidR="0005071A" w:rsidRPr="00F82710">
        <w:rPr>
          <w:lang w:val="fr-FR"/>
        </w:rPr>
        <w:t>, n</w:t>
      </w:r>
      <w:r w:rsidR="0005071A" w:rsidRPr="00F82710">
        <w:rPr>
          <w:vertAlign w:val="superscript"/>
          <w:lang w:val="fr-FR"/>
        </w:rPr>
        <w:t>o</w:t>
      </w:r>
      <w:r w:rsidR="00147B97" w:rsidRPr="00F82710">
        <w:rPr>
          <w:lang w:val="fr-FR"/>
        </w:rPr>
        <w:t> </w:t>
      </w:r>
      <w:r w:rsidR="0005071A" w:rsidRPr="00F82710">
        <w:rPr>
          <w:lang w:val="fr-FR"/>
        </w:rPr>
        <w:t>27329/06</w:t>
      </w:r>
      <w:r w:rsidR="0005071A" w:rsidRPr="00F82710">
        <w:rPr>
          <w:snapToGrid w:val="0"/>
          <w:lang w:val="fr-FR"/>
        </w:rPr>
        <w:t xml:space="preserve">, § 63, 24 </w:t>
      </w:r>
      <w:r w:rsidR="0005071A" w:rsidRPr="00F82710">
        <w:rPr>
          <w:lang w:val="fr-FR"/>
        </w:rPr>
        <w:t>juin</w:t>
      </w:r>
      <w:r w:rsidR="0005071A" w:rsidRPr="00F82710">
        <w:rPr>
          <w:snapToGrid w:val="0"/>
          <w:lang w:val="fr-FR"/>
        </w:rPr>
        <w:t xml:space="preserve"> 2014)</w:t>
      </w:r>
      <w:r w:rsidR="005C444C" w:rsidRPr="00F82710">
        <w:rPr>
          <w:lang w:val="fr-FR"/>
        </w:rPr>
        <w:t>.</w:t>
      </w:r>
    </w:p>
    <w:p w:rsidR="0014353B" w:rsidRPr="00F82710" w:rsidRDefault="00253A20" w:rsidP="00F82710">
      <w:pPr>
        <w:pStyle w:val="ECHRPara"/>
        <w:rPr>
          <w:rFonts w:cstheme="minorHAnsi"/>
          <w:lang w:val="fr-FR"/>
        </w:rPr>
      </w:pPr>
      <w:r w:rsidRPr="00F82710">
        <w:rPr>
          <w:lang w:val="fr-FR"/>
        </w:rPr>
        <w:fldChar w:fldCharType="begin"/>
      </w:r>
      <w:r w:rsidR="0052566D" w:rsidRPr="00F82710">
        <w:rPr>
          <w:lang w:val="fr-FR"/>
        </w:rPr>
        <w:instrText xml:space="preserve"> SEQ level0 \*arabic </w:instrText>
      </w:r>
      <w:r w:rsidRPr="00F82710">
        <w:rPr>
          <w:lang w:val="fr-FR"/>
        </w:rPr>
        <w:fldChar w:fldCharType="separate"/>
      </w:r>
      <w:r w:rsidR="00F82710" w:rsidRPr="00F82710">
        <w:rPr>
          <w:noProof/>
          <w:lang w:val="fr-FR"/>
        </w:rPr>
        <w:t>34</w:t>
      </w:r>
      <w:r w:rsidRPr="00F82710">
        <w:rPr>
          <w:lang w:val="fr-FR"/>
        </w:rPr>
        <w:fldChar w:fldCharType="end"/>
      </w:r>
      <w:r w:rsidR="0052566D" w:rsidRPr="00F82710">
        <w:rPr>
          <w:lang w:val="fr-FR"/>
        </w:rPr>
        <w:t>.  </w:t>
      </w:r>
      <w:r w:rsidR="00D75F37" w:rsidRPr="00F82710">
        <w:rPr>
          <w:lang w:val="fr-FR"/>
        </w:rPr>
        <w:t>En ce qui concerne la nature des informations</w:t>
      </w:r>
      <w:r w:rsidR="002A0A4A" w:rsidRPr="00F82710">
        <w:rPr>
          <w:lang w:val="fr-FR"/>
        </w:rPr>
        <w:t xml:space="preserve"> en question</w:t>
      </w:r>
      <w:r w:rsidR="00D75F37" w:rsidRPr="00F82710">
        <w:rPr>
          <w:lang w:val="fr-FR"/>
        </w:rPr>
        <w:t>, la Cour note que la réunion du 26 janvier 2</w:t>
      </w:r>
      <w:r w:rsidR="00756CCF" w:rsidRPr="00F82710">
        <w:rPr>
          <w:lang w:val="fr-FR"/>
        </w:rPr>
        <w:t>010 portait sur le projet de con</w:t>
      </w:r>
      <w:r w:rsidR="009E6FC0" w:rsidRPr="00F82710">
        <w:rPr>
          <w:lang w:val="fr-FR"/>
        </w:rPr>
        <w:t xml:space="preserve">servation du site antique </w:t>
      </w:r>
      <w:r w:rsidR="002A0A4A" w:rsidRPr="00F82710">
        <w:rPr>
          <w:lang w:val="fr-FR"/>
        </w:rPr>
        <w:t>d</w:t>
      </w:r>
      <w:r w:rsidR="00F82710" w:rsidRPr="00F82710">
        <w:rPr>
          <w:lang w:val="fr-FR"/>
        </w:rPr>
        <w:t>’</w:t>
      </w:r>
      <w:r w:rsidR="002A0A4A" w:rsidRPr="00F82710">
        <w:rPr>
          <w:lang w:val="fr-FR"/>
        </w:rPr>
        <w:t xml:space="preserve">Allianoi </w:t>
      </w:r>
      <w:r w:rsidR="009E6FC0" w:rsidRPr="00F82710">
        <w:rPr>
          <w:lang w:val="fr-FR"/>
        </w:rPr>
        <w:t xml:space="preserve">et </w:t>
      </w:r>
      <w:r w:rsidR="002A0A4A" w:rsidRPr="00F82710">
        <w:rPr>
          <w:lang w:val="fr-FR"/>
        </w:rPr>
        <w:t xml:space="preserve">sur </w:t>
      </w:r>
      <w:r w:rsidR="009E6FC0" w:rsidRPr="00F82710">
        <w:rPr>
          <w:lang w:val="fr-FR"/>
        </w:rPr>
        <w:t>la</w:t>
      </w:r>
      <w:r w:rsidR="00D75F37" w:rsidRPr="00F82710">
        <w:rPr>
          <w:lang w:val="fr-FR"/>
        </w:rPr>
        <w:t xml:space="preserve"> construction du barrage de Yorta</w:t>
      </w:r>
      <w:r w:rsidR="00D75F37" w:rsidRPr="00F82710">
        <w:rPr>
          <w:rFonts w:cstheme="minorHAnsi"/>
          <w:lang w:val="fr-FR"/>
        </w:rPr>
        <w:t>nlı</w:t>
      </w:r>
      <w:r w:rsidR="002A0A4A" w:rsidRPr="00F82710">
        <w:rPr>
          <w:rFonts w:cstheme="minorHAnsi"/>
          <w:lang w:val="fr-FR"/>
        </w:rPr>
        <w:t>. Elle observe que, à</w:t>
      </w:r>
      <w:r w:rsidR="00756CCF" w:rsidRPr="00F82710">
        <w:rPr>
          <w:rFonts w:cstheme="minorHAnsi"/>
          <w:lang w:val="fr-FR"/>
        </w:rPr>
        <w:t xml:space="preserve"> l</w:t>
      </w:r>
      <w:r w:rsidR="00F82710" w:rsidRPr="00F82710">
        <w:rPr>
          <w:rFonts w:cstheme="minorHAnsi"/>
          <w:lang w:val="fr-FR"/>
        </w:rPr>
        <w:t>’</w:t>
      </w:r>
      <w:r w:rsidR="00756CCF" w:rsidRPr="00F82710">
        <w:rPr>
          <w:rFonts w:cstheme="minorHAnsi"/>
          <w:lang w:val="fr-FR"/>
        </w:rPr>
        <w:t>issue de cette réunion</w:t>
      </w:r>
      <w:r w:rsidR="002A0A4A" w:rsidRPr="00F82710">
        <w:rPr>
          <w:rFonts w:cstheme="minorHAnsi"/>
          <w:lang w:val="fr-FR"/>
        </w:rPr>
        <w:t>,</w:t>
      </w:r>
      <w:r w:rsidR="00756CCF" w:rsidRPr="00F82710">
        <w:rPr>
          <w:rFonts w:cstheme="minorHAnsi"/>
          <w:lang w:val="fr-FR"/>
        </w:rPr>
        <w:t xml:space="preserve"> il a été décidé </w:t>
      </w:r>
      <w:r w:rsidR="002A0A4A" w:rsidRPr="00F82710">
        <w:rPr>
          <w:rFonts w:cstheme="minorHAnsi"/>
          <w:lang w:val="fr-FR"/>
        </w:rPr>
        <w:t xml:space="preserve">de préparer et de présenter </w:t>
      </w:r>
      <w:r w:rsidR="00756CCF" w:rsidRPr="00F82710">
        <w:rPr>
          <w:rFonts w:cstheme="minorHAnsi"/>
          <w:lang w:val="fr-FR"/>
        </w:rPr>
        <w:t>un nouveau</w:t>
      </w:r>
      <w:r w:rsidR="00D75F37" w:rsidRPr="00F82710">
        <w:rPr>
          <w:rFonts w:cstheme="minorHAnsi"/>
          <w:lang w:val="fr-FR"/>
        </w:rPr>
        <w:t xml:space="preserve"> ra</w:t>
      </w:r>
      <w:r w:rsidR="00756CCF" w:rsidRPr="00F82710">
        <w:rPr>
          <w:rFonts w:cstheme="minorHAnsi"/>
          <w:lang w:val="fr-FR"/>
        </w:rPr>
        <w:t>pport sur le projet de con</w:t>
      </w:r>
      <w:r w:rsidR="00D75F37" w:rsidRPr="00F82710">
        <w:rPr>
          <w:rFonts w:cstheme="minorHAnsi"/>
          <w:lang w:val="fr-FR"/>
        </w:rPr>
        <w:t>servation au conseil des héritages culturels et naturels</w:t>
      </w:r>
      <w:r w:rsidR="003702EB" w:rsidRPr="00F82710">
        <w:rPr>
          <w:rFonts w:cstheme="minorHAnsi"/>
          <w:lang w:val="fr-FR"/>
        </w:rPr>
        <w:t xml:space="preserve"> (paragraphe </w:t>
      </w:r>
      <w:r w:rsidR="00773BE3" w:rsidRPr="00F82710">
        <w:rPr>
          <w:rFonts w:cstheme="minorHAnsi"/>
          <w:lang w:val="fr-FR"/>
        </w:rPr>
        <w:t>8</w:t>
      </w:r>
      <w:r w:rsidR="009E6FC0" w:rsidRPr="00F82710">
        <w:rPr>
          <w:rFonts w:cstheme="minorHAnsi"/>
          <w:lang w:val="fr-FR"/>
        </w:rPr>
        <w:t xml:space="preserve"> ci-dessus)</w:t>
      </w:r>
      <w:r w:rsidR="00D75F37" w:rsidRPr="00F82710">
        <w:rPr>
          <w:rFonts w:cstheme="minorHAnsi"/>
          <w:lang w:val="fr-FR"/>
        </w:rPr>
        <w:t>.</w:t>
      </w:r>
      <w:r w:rsidR="00756CCF" w:rsidRPr="00F82710">
        <w:rPr>
          <w:rFonts w:cstheme="minorHAnsi"/>
          <w:lang w:val="fr-FR"/>
        </w:rPr>
        <w:t xml:space="preserve"> </w:t>
      </w:r>
      <w:r w:rsidR="002A0A4A" w:rsidRPr="00F82710">
        <w:rPr>
          <w:rFonts w:cstheme="minorHAnsi"/>
          <w:lang w:val="fr-FR"/>
        </w:rPr>
        <w:t>Elle relève que l</w:t>
      </w:r>
      <w:r w:rsidR="00756CCF" w:rsidRPr="00F82710">
        <w:rPr>
          <w:rFonts w:cstheme="minorHAnsi"/>
          <w:lang w:val="fr-FR"/>
        </w:rPr>
        <w:t>a réunion en question concernait donc incontestablement un sujet d</w:t>
      </w:r>
      <w:r w:rsidR="00F82710" w:rsidRPr="00F82710">
        <w:rPr>
          <w:rFonts w:cstheme="minorHAnsi"/>
          <w:lang w:val="fr-FR"/>
        </w:rPr>
        <w:t>’</w:t>
      </w:r>
      <w:r w:rsidR="00756CCF" w:rsidRPr="00F82710">
        <w:rPr>
          <w:rFonts w:cstheme="minorHAnsi"/>
          <w:lang w:val="fr-FR"/>
        </w:rPr>
        <w:t>intérêt général</w:t>
      </w:r>
      <w:r w:rsidR="003702EB" w:rsidRPr="00F82710">
        <w:rPr>
          <w:rFonts w:cstheme="minorHAnsi"/>
          <w:lang w:val="fr-FR"/>
        </w:rPr>
        <w:t>,</w:t>
      </w:r>
      <w:r w:rsidR="00FB0E9F" w:rsidRPr="00F82710">
        <w:rPr>
          <w:rFonts w:cstheme="minorHAnsi"/>
          <w:lang w:val="fr-FR"/>
        </w:rPr>
        <w:t xml:space="preserve"> étant donné que l</w:t>
      </w:r>
      <w:r w:rsidR="00F82710" w:rsidRPr="00F82710">
        <w:rPr>
          <w:rFonts w:cstheme="minorHAnsi"/>
          <w:lang w:val="fr-FR"/>
        </w:rPr>
        <w:t>’</w:t>
      </w:r>
      <w:r w:rsidR="00FB0E9F" w:rsidRPr="00F82710">
        <w:rPr>
          <w:rFonts w:cstheme="minorHAnsi"/>
          <w:lang w:val="fr-FR"/>
        </w:rPr>
        <w:t>inondation d</w:t>
      </w:r>
      <w:r w:rsidR="00F82710" w:rsidRPr="00F82710">
        <w:rPr>
          <w:rFonts w:cstheme="minorHAnsi"/>
          <w:lang w:val="fr-FR"/>
        </w:rPr>
        <w:t>’</w:t>
      </w:r>
      <w:r w:rsidR="00FB0E9F" w:rsidRPr="00F82710">
        <w:rPr>
          <w:rFonts w:cstheme="minorHAnsi"/>
          <w:lang w:val="fr-FR"/>
        </w:rPr>
        <w:t xml:space="preserve">un site </w:t>
      </w:r>
      <w:r w:rsidR="003702EB" w:rsidRPr="00F82710">
        <w:rPr>
          <w:rFonts w:cstheme="minorHAnsi"/>
          <w:lang w:val="fr-FR"/>
        </w:rPr>
        <w:t xml:space="preserve">historique </w:t>
      </w:r>
      <w:r w:rsidR="00FB0E9F" w:rsidRPr="00F82710">
        <w:rPr>
          <w:rFonts w:cstheme="minorHAnsi"/>
          <w:lang w:val="fr-FR"/>
        </w:rPr>
        <w:t>par les eaux d</w:t>
      </w:r>
      <w:r w:rsidR="00F82710" w:rsidRPr="00F82710">
        <w:rPr>
          <w:rFonts w:cstheme="minorHAnsi"/>
          <w:lang w:val="fr-FR"/>
        </w:rPr>
        <w:t>’</w:t>
      </w:r>
      <w:r w:rsidR="00FB0E9F" w:rsidRPr="00F82710">
        <w:rPr>
          <w:rFonts w:cstheme="minorHAnsi"/>
          <w:lang w:val="fr-FR"/>
        </w:rPr>
        <w:t xml:space="preserve">un barrage constitue </w:t>
      </w:r>
      <w:r w:rsidR="009E6FC0" w:rsidRPr="00F82710">
        <w:rPr>
          <w:rFonts w:cstheme="minorHAnsi"/>
          <w:lang w:val="fr-FR"/>
        </w:rPr>
        <w:t xml:space="preserve">évidemment </w:t>
      </w:r>
      <w:r w:rsidR="00FB0E9F" w:rsidRPr="00F82710">
        <w:rPr>
          <w:rFonts w:cstheme="minorHAnsi"/>
          <w:lang w:val="fr-FR"/>
        </w:rPr>
        <w:t>une question qui est susceptible de créer une forte controverse, qui porte sur un thème social important, ou qui a trait à un problème dont le public aurait intérêt à être informé (</w:t>
      </w:r>
      <w:r w:rsidR="00FB0E9F" w:rsidRPr="00F82710">
        <w:rPr>
          <w:i/>
          <w:lang w:val="fr-FR"/>
        </w:rPr>
        <w:t>Magyar Helsinki Bizottság</w:t>
      </w:r>
      <w:r w:rsidR="00FB0E9F" w:rsidRPr="00F82710">
        <w:rPr>
          <w:lang w:val="fr-FR"/>
        </w:rPr>
        <w:t>,</w:t>
      </w:r>
      <w:r w:rsidR="002A0A4A" w:rsidRPr="00F82710">
        <w:rPr>
          <w:lang w:val="fr-FR"/>
        </w:rPr>
        <w:t xml:space="preserve"> </w:t>
      </w:r>
      <w:r w:rsidR="00FB0E9F" w:rsidRPr="00F82710">
        <w:rPr>
          <w:lang w:val="fr-FR"/>
        </w:rPr>
        <w:t>précité, § 162)</w:t>
      </w:r>
      <w:r w:rsidR="00756CCF" w:rsidRPr="00F82710">
        <w:rPr>
          <w:rFonts w:cstheme="minorHAnsi"/>
          <w:lang w:val="fr-FR"/>
        </w:rPr>
        <w:t>.</w:t>
      </w:r>
    </w:p>
    <w:p w:rsidR="009530B9" w:rsidRPr="00F82710" w:rsidRDefault="00253A20" w:rsidP="00F82710">
      <w:pPr>
        <w:pStyle w:val="ECHRPara"/>
        <w:rPr>
          <w:i/>
          <w:lang w:val="fr-FR"/>
        </w:rPr>
      </w:pPr>
      <w:r w:rsidRPr="00F82710">
        <w:rPr>
          <w:lang w:val="fr-FR"/>
        </w:rPr>
        <w:fldChar w:fldCharType="begin"/>
      </w:r>
      <w:r w:rsidR="00FC5332" w:rsidRPr="00F82710">
        <w:rPr>
          <w:lang w:val="fr-FR"/>
        </w:rPr>
        <w:instrText xml:space="preserve"> SEQ level0 \*arabic </w:instrText>
      </w:r>
      <w:r w:rsidRPr="00F82710">
        <w:rPr>
          <w:lang w:val="fr-FR"/>
        </w:rPr>
        <w:fldChar w:fldCharType="separate"/>
      </w:r>
      <w:r w:rsidR="00F82710" w:rsidRPr="00F82710">
        <w:rPr>
          <w:noProof/>
          <w:lang w:val="fr-FR"/>
        </w:rPr>
        <w:t>35</w:t>
      </w:r>
      <w:r w:rsidRPr="00F82710">
        <w:rPr>
          <w:lang w:val="fr-FR"/>
        </w:rPr>
        <w:fldChar w:fldCharType="end"/>
      </w:r>
      <w:r w:rsidR="00FC5332" w:rsidRPr="00F82710">
        <w:rPr>
          <w:lang w:val="fr-FR"/>
        </w:rPr>
        <w:t>.  </w:t>
      </w:r>
      <w:r w:rsidR="009530B9" w:rsidRPr="00F82710">
        <w:rPr>
          <w:lang w:val="fr-FR"/>
        </w:rPr>
        <w:t>Pour ce qui est du rôle du requérant, la Cour obs</w:t>
      </w:r>
      <w:r w:rsidR="00756CCF" w:rsidRPr="00F82710">
        <w:rPr>
          <w:lang w:val="fr-FR"/>
        </w:rPr>
        <w:t>erve que ce dernier</w:t>
      </w:r>
      <w:r w:rsidR="00FC5332" w:rsidRPr="00F82710">
        <w:rPr>
          <w:lang w:val="fr-FR"/>
        </w:rPr>
        <w:t xml:space="preserve"> était membre et représentant</w:t>
      </w:r>
      <w:r w:rsidR="009530B9" w:rsidRPr="00F82710">
        <w:rPr>
          <w:lang w:val="fr-FR"/>
        </w:rPr>
        <w:t xml:space="preserve"> d</w:t>
      </w:r>
      <w:r w:rsidR="00F82710" w:rsidRPr="00F82710">
        <w:rPr>
          <w:lang w:val="fr-FR"/>
        </w:rPr>
        <w:t>’</w:t>
      </w:r>
      <w:r w:rsidR="009530B9" w:rsidRPr="00F82710">
        <w:rPr>
          <w:lang w:val="fr-FR"/>
        </w:rPr>
        <w:t>une organisation non</w:t>
      </w:r>
      <w:r w:rsidR="002A0A4A" w:rsidRPr="00F82710">
        <w:rPr>
          <w:lang w:val="fr-FR"/>
        </w:rPr>
        <w:t xml:space="preserve"> </w:t>
      </w:r>
      <w:r w:rsidR="009530B9" w:rsidRPr="00F82710">
        <w:rPr>
          <w:lang w:val="fr-FR"/>
        </w:rPr>
        <w:t>gouvernementale</w:t>
      </w:r>
      <w:r w:rsidR="009E6FC0" w:rsidRPr="00F82710">
        <w:rPr>
          <w:lang w:val="fr-FR"/>
        </w:rPr>
        <w:t>,</w:t>
      </w:r>
      <w:r w:rsidR="003702EB" w:rsidRPr="00F82710">
        <w:rPr>
          <w:lang w:val="fr-FR"/>
        </w:rPr>
        <w:t xml:space="preserve"> </w:t>
      </w:r>
      <w:r w:rsidR="002A0A4A" w:rsidRPr="00F82710">
        <w:rPr>
          <w:lang w:val="fr-FR"/>
        </w:rPr>
        <w:t>le g</w:t>
      </w:r>
      <w:r w:rsidR="003702EB" w:rsidRPr="00F82710">
        <w:rPr>
          <w:lang w:val="fr-FR"/>
        </w:rPr>
        <w:t>roupe d</w:t>
      </w:r>
      <w:r w:rsidR="00F82710" w:rsidRPr="00F82710">
        <w:rPr>
          <w:lang w:val="fr-FR"/>
        </w:rPr>
        <w:t>’</w:t>
      </w:r>
      <w:r w:rsidR="003702EB" w:rsidRPr="00F82710">
        <w:rPr>
          <w:lang w:val="fr-FR"/>
        </w:rPr>
        <w:t xml:space="preserve">initiative </w:t>
      </w:r>
      <w:r w:rsidR="002A0A4A" w:rsidRPr="00F82710">
        <w:rPr>
          <w:lang w:val="fr-FR"/>
        </w:rPr>
        <w:t>d</w:t>
      </w:r>
      <w:r w:rsidR="00F82710" w:rsidRPr="00F82710">
        <w:rPr>
          <w:lang w:val="fr-FR"/>
        </w:rPr>
        <w:t>’</w:t>
      </w:r>
      <w:r w:rsidR="003702EB" w:rsidRPr="00F82710">
        <w:rPr>
          <w:lang w:val="fr-FR"/>
        </w:rPr>
        <w:t>Allianoi</w:t>
      </w:r>
      <w:r w:rsidR="009E1B6F" w:rsidRPr="00F82710">
        <w:rPr>
          <w:lang w:val="fr-FR"/>
        </w:rPr>
        <w:t>,</w:t>
      </w:r>
      <w:r w:rsidR="009E6FC0" w:rsidRPr="00F82710">
        <w:rPr>
          <w:lang w:val="fr-FR"/>
        </w:rPr>
        <w:t xml:space="preserve"> </w:t>
      </w:r>
      <w:r w:rsidR="002A0A4A" w:rsidRPr="00F82710">
        <w:rPr>
          <w:lang w:val="fr-FR"/>
        </w:rPr>
        <w:t>et que</w:t>
      </w:r>
      <w:r w:rsidR="009E6FC0" w:rsidRPr="00F82710">
        <w:rPr>
          <w:lang w:val="fr-FR"/>
        </w:rPr>
        <w:t>,</w:t>
      </w:r>
      <w:r w:rsidR="00FC5332" w:rsidRPr="00F82710">
        <w:rPr>
          <w:lang w:val="fr-FR"/>
        </w:rPr>
        <w:t xml:space="preserve"> </w:t>
      </w:r>
      <w:r w:rsidR="0005071A" w:rsidRPr="00F82710">
        <w:rPr>
          <w:lang w:val="fr-FR"/>
        </w:rPr>
        <w:t xml:space="preserve">de par son action visant </w:t>
      </w:r>
      <w:r w:rsidR="009530B9" w:rsidRPr="00F82710">
        <w:rPr>
          <w:lang w:val="fr-FR"/>
        </w:rPr>
        <w:t xml:space="preserve">à la protection du site antique </w:t>
      </w:r>
      <w:r w:rsidR="002A0A4A" w:rsidRPr="00F82710">
        <w:rPr>
          <w:lang w:val="fr-FR"/>
        </w:rPr>
        <w:t>d</w:t>
      </w:r>
      <w:r w:rsidR="00F82710" w:rsidRPr="00F82710">
        <w:rPr>
          <w:lang w:val="fr-FR"/>
        </w:rPr>
        <w:t>’</w:t>
      </w:r>
      <w:r w:rsidR="009530B9" w:rsidRPr="00F82710">
        <w:rPr>
          <w:lang w:val="fr-FR"/>
        </w:rPr>
        <w:t>All</w:t>
      </w:r>
      <w:r w:rsidR="006A2E44" w:rsidRPr="00F82710">
        <w:rPr>
          <w:lang w:val="fr-FR"/>
        </w:rPr>
        <w:t>i</w:t>
      </w:r>
      <w:r w:rsidR="009530B9" w:rsidRPr="00F82710">
        <w:rPr>
          <w:lang w:val="fr-FR"/>
        </w:rPr>
        <w:t>anoi et à la diffusion d</w:t>
      </w:r>
      <w:r w:rsidR="00F82710" w:rsidRPr="00F82710">
        <w:rPr>
          <w:lang w:val="fr-FR"/>
        </w:rPr>
        <w:t>’</w:t>
      </w:r>
      <w:r w:rsidR="009530B9" w:rsidRPr="00F82710">
        <w:rPr>
          <w:lang w:val="fr-FR"/>
        </w:rPr>
        <w:t xml:space="preserve">informations sur les </w:t>
      </w:r>
      <w:r w:rsidR="009E6FC0" w:rsidRPr="00F82710">
        <w:rPr>
          <w:lang w:val="fr-FR"/>
        </w:rPr>
        <w:t>procédures en cours concernant c</w:t>
      </w:r>
      <w:r w:rsidR="009530B9" w:rsidRPr="00F82710">
        <w:rPr>
          <w:lang w:val="fr-FR"/>
        </w:rPr>
        <w:t>e site</w:t>
      </w:r>
      <w:r w:rsidR="00FC5332" w:rsidRPr="00F82710">
        <w:rPr>
          <w:lang w:val="fr-FR"/>
        </w:rPr>
        <w:t xml:space="preserve">, </w:t>
      </w:r>
      <w:r w:rsidR="002A0A4A" w:rsidRPr="00F82710">
        <w:rPr>
          <w:lang w:val="fr-FR"/>
        </w:rPr>
        <w:t xml:space="preserve">il </w:t>
      </w:r>
      <w:r w:rsidR="00FC5332" w:rsidRPr="00F82710">
        <w:rPr>
          <w:lang w:val="fr-FR"/>
        </w:rPr>
        <w:t>exerçait un rôle de «</w:t>
      </w:r>
      <w:r w:rsidR="002A0A4A" w:rsidRPr="00F82710">
        <w:rPr>
          <w:lang w:val="fr-FR"/>
        </w:rPr>
        <w:t> </w:t>
      </w:r>
      <w:r w:rsidR="00FC5332" w:rsidRPr="00F82710">
        <w:rPr>
          <w:lang w:val="fr-FR"/>
        </w:rPr>
        <w:t>chien de garde public</w:t>
      </w:r>
      <w:r w:rsidR="002A0A4A" w:rsidRPr="00F82710">
        <w:rPr>
          <w:lang w:val="fr-FR"/>
        </w:rPr>
        <w:t> </w:t>
      </w:r>
      <w:r w:rsidR="00FC5332" w:rsidRPr="00F82710">
        <w:rPr>
          <w:lang w:val="fr-FR"/>
        </w:rPr>
        <w:t>» (</w:t>
      </w:r>
      <w:r w:rsidR="00FC5332" w:rsidRPr="00F82710">
        <w:rPr>
          <w:i/>
          <w:lang w:val="fr-FR"/>
        </w:rPr>
        <w:t>Animal Defenders International c. Royaume-Uni</w:t>
      </w:r>
      <w:r w:rsidR="00FC5332" w:rsidRPr="00F82710">
        <w:rPr>
          <w:lang w:val="fr-FR"/>
        </w:rPr>
        <w:t xml:space="preserve"> [GC], n</w:t>
      </w:r>
      <w:r w:rsidR="00FC5332" w:rsidRPr="00F82710">
        <w:rPr>
          <w:vertAlign w:val="superscript"/>
          <w:lang w:val="fr-FR"/>
        </w:rPr>
        <w:t>o</w:t>
      </w:r>
      <w:r w:rsidR="002A0A4A" w:rsidRPr="00F82710">
        <w:rPr>
          <w:lang w:val="fr-FR"/>
        </w:rPr>
        <w:t> </w:t>
      </w:r>
      <w:r w:rsidR="00FC5332" w:rsidRPr="00F82710">
        <w:rPr>
          <w:lang w:val="fr-FR"/>
        </w:rPr>
        <w:t>48876/08, § 103, CEDH 2013 (extraits))</w:t>
      </w:r>
      <w:r w:rsidR="009530B9" w:rsidRPr="00F82710">
        <w:rPr>
          <w:lang w:val="fr-FR"/>
        </w:rPr>
        <w:t>. Elle considère que la démarche professionnelle du requérant</w:t>
      </w:r>
      <w:r w:rsidR="0005071A" w:rsidRPr="00F82710">
        <w:rPr>
          <w:lang w:val="fr-FR"/>
        </w:rPr>
        <w:t xml:space="preserve"> au nom de cette </w:t>
      </w:r>
      <w:r w:rsidR="002A0A4A" w:rsidRPr="00F82710">
        <w:rPr>
          <w:lang w:val="fr-FR"/>
        </w:rPr>
        <w:t xml:space="preserve">organisation non gouvernementale, </w:t>
      </w:r>
      <w:r w:rsidR="009530B9" w:rsidRPr="00F82710">
        <w:rPr>
          <w:lang w:val="fr-FR"/>
        </w:rPr>
        <w:t xml:space="preserve">dans le cadre des procédures en annulation des décisions administratives en cause et </w:t>
      </w:r>
      <w:r w:rsidR="00FC5332" w:rsidRPr="00F82710">
        <w:rPr>
          <w:lang w:val="fr-FR"/>
        </w:rPr>
        <w:t xml:space="preserve">de </w:t>
      </w:r>
      <w:r w:rsidR="009530B9" w:rsidRPr="00F82710">
        <w:rPr>
          <w:lang w:val="fr-FR"/>
        </w:rPr>
        <w:t>son action de sensibilisation du grand public</w:t>
      </w:r>
      <w:r w:rsidR="00FC5332" w:rsidRPr="00F82710">
        <w:rPr>
          <w:lang w:val="fr-FR"/>
        </w:rPr>
        <w:t xml:space="preserve"> au</w:t>
      </w:r>
      <w:r w:rsidR="009530B9" w:rsidRPr="00F82710">
        <w:rPr>
          <w:lang w:val="fr-FR"/>
        </w:rPr>
        <w:t xml:space="preserve"> sujet</w:t>
      </w:r>
      <w:r w:rsidR="00FC5332" w:rsidRPr="00F82710">
        <w:rPr>
          <w:lang w:val="fr-FR"/>
        </w:rPr>
        <w:t xml:space="preserve"> de la protection du site antique</w:t>
      </w:r>
      <w:r w:rsidR="002A0A4A" w:rsidRPr="00F82710">
        <w:rPr>
          <w:lang w:val="fr-FR"/>
        </w:rPr>
        <w:t>,</w:t>
      </w:r>
      <w:r w:rsidR="009530B9" w:rsidRPr="00F82710">
        <w:rPr>
          <w:lang w:val="fr-FR"/>
        </w:rPr>
        <w:t xml:space="preserve"> ne saurait être </w:t>
      </w:r>
      <w:r w:rsidR="00FB621F" w:rsidRPr="00F82710">
        <w:rPr>
          <w:lang w:val="fr-FR"/>
        </w:rPr>
        <w:t xml:space="preserve">remise </w:t>
      </w:r>
      <w:r w:rsidR="009530B9" w:rsidRPr="00F82710">
        <w:rPr>
          <w:lang w:val="fr-FR"/>
        </w:rPr>
        <w:t>en question.</w:t>
      </w:r>
      <w:r w:rsidR="00FC5332" w:rsidRPr="00F82710">
        <w:rPr>
          <w:lang w:val="fr-FR"/>
        </w:rPr>
        <w:t xml:space="preserve"> Elle </w:t>
      </w:r>
      <w:r w:rsidR="00FB621F" w:rsidRPr="00F82710">
        <w:rPr>
          <w:lang w:val="fr-FR"/>
        </w:rPr>
        <w:t xml:space="preserve">estime </w:t>
      </w:r>
      <w:r w:rsidR="00FC5332" w:rsidRPr="00F82710">
        <w:rPr>
          <w:lang w:val="fr-FR"/>
        </w:rPr>
        <w:t xml:space="preserve">que le procès-verbal en question, dont le contenu est décrit ci-dessus, renfermait des informations du type de celles que le requérant avait entrepris de communiquer au public dans le cadre de son action pour le site antique au nom de </w:t>
      </w:r>
      <w:r w:rsidR="00FB621F" w:rsidRPr="00F82710">
        <w:rPr>
          <w:lang w:val="fr-FR"/>
        </w:rPr>
        <w:t>l</w:t>
      </w:r>
      <w:r w:rsidR="00F82710" w:rsidRPr="00F82710">
        <w:rPr>
          <w:lang w:val="fr-FR"/>
        </w:rPr>
        <w:t>’</w:t>
      </w:r>
      <w:r w:rsidR="00FB621F" w:rsidRPr="00F82710">
        <w:rPr>
          <w:lang w:val="fr-FR"/>
        </w:rPr>
        <w:t xml:space="preserve">organisation non gouvernementale </w:t>
      </w:r>
      <w:r w:rsidR="00FC5332" w:rsidRPr="00F82710">
        <w:rPr>
          <w:lang w:val="fr-FR"/>
        </w:rPr>
        <w:t>dont il faisait partie.</w:t>
      </w:r>
      <w:r w:rsidR="009530B9" w:rsidRPr="00F82710">
        <w:rPr>
          <w:lang w:val="fr-FR"/>
        </w:rPr>
        <w:t xml:space="preserve"> Elle </w:t>
      </w:r>
      <w:r w:rsidR="00FB621F" w:rsidRPr="00F82710">
        <w:rPr>
          <w:lang w:val="fr-FR"/>
        </w:rPr>
        <w:t xml:space="preserve">considère </w:t>
      </w:r>
      <w:r w:rsidR="009530B9" w:rsidRPr="00F82710">
        <w:rPr>
          <w:lang w:val="fr-FR"/>
        </w:rPr>
        <w:t>donc que l</w:t>
      </w:r>
      <w:r w:rsidR="00F82710" w:rsidRPr="00F82710">
        <w:rPr>
          <w:lang w:val="fr-FR"/>
        </w:rPr>
        <w:t>’</w:t>
      </w:r>
      <w:r w:rsidR="009530B9" w:rsidRPr="00F82710">
        <w:rPr>
          <w:lang w:val="fr-FR"/>
        </w:rPr>
        <w:t>intéressé avait besoin d</w:t>
      </w:r>
      <w:r w:rsidR="00F82710" w:rsidRPr="00F82710">
        <w:rPr>
          <w:lang w:val="fr-FR"/>
        </w:rPr>
        <w:t>’</w:t>
      </w:r>
      <w:r w:rsidR="009530B9" w:rsidRPr="00F82710">
        <w:rPr>
          <w:lang w:val="fr-FR"/>
        </w:rPr>
        <w:t>accéder au document demandé pour accomplir cette tâche</w:t>
      </w:r>
      <w:r w:rsidR="00FB0E9F" w:rsidRPr="00F82710">
        <w:rPr>
          <w:lang w:val="fr-FR"/>
        </w:rPr>
        <w:t xml:space="preserve"> en fournissant des informations précises et fiables</w:t>
      </w:r>
      <w:r w:rsidR="009530B9" w:rsidRPr="00F82710">
        <w:rPr>
          <w:lang w:val="fr-FR"/>
        </w:rPr>
        <w:t>.</w:t>
      </w:r>
    </w:p>
    <w:p w:rsidR="009530B9" w:rsidRPr="00F82710" w:rsidRDefault="00253A20" w:rsidP="00F82710">
      <w:pPr>
        <w:pStyle w:val="ECHRPara"/>
        <w:rPr>
          <w:lang w:val="fr-FR"/>
        </w:rPr>
      </w:pPr>
      <w:r w:rsidRPr="00F82710">
        <w:rPr>
          <w:lang w:val="fr-FR"/>
        </w:rPr>
        <w:fldChar w:fldCharType="begin"/>
      </w:r>
      <w:r w:rsidR="00FC5332" w:rsidRPr="00F82710">
        <w:rPr>
          <w:lang w:val="fr-FR"/>
        </w:rPr>
        <w:instrText xml:space="preserve"> SEQ level0 \*arabic </w:instrText>
      </w:r>
      <w:r w:rsidRPr="00F82710">
        <w:rPr>
          <w:lang w:val="fr-FR"/>
        </w:rPr>
        <w:fldChar w:fldCharType="separate"/>
      </w:r>
      <w:r w:rsidR="00F82710" w:rsidRPr="00F82710">
        <w:rPr>
          <w:noProof/>
          <w:lang w:val="fr-FR"/>
        </w:rPr>
        <w:t>36</w:t>
      </w:r>
      <w:r w:rsidRPr="00F82710">
        <w:rPr>
          <w:lang w:val="fr-FR"/>
        </w:rPr>
        <w:fldChar w:fldCharType="end"/>
      </w:r>
      <w:r w:rsidR="00FC5332" w:rsidRPr="00F82710">
        <w:rPr>
          <w:lang w:val="fr-FR"/>
        </w:rPr>
        <w:t>.  </w:t>
      </w:r>
      <w:r w:rsidR="009530B9" w:rsidRPr="00F82710">
        <w:rPr>
          <w:lang w:val="fr-FR"/>
        </w:rPr>
        <w:t>Enfin, l</w:t>
      </w:r>
      <w:r w:rsidR="00764C44" w:rsidRPr="00F82710">
        <w:rPr>
          <w:lang w:val="fr-FR"/>
        </w:rPr>
        <w:t xml:space="preserve">a Cour note que le </w:t>
      </w:r>
      <w:r w:rsidR="001C5244" w:rsidRPr="00F82710">
        <w:rPr>
          <w:lang w:val="fr-FR"/>
        </w:rPr>
        <w:t xml:space="preserve">procès-verbal </w:t>
      </w:r>
      <w:r w:rsidR="00764C44" w:rsidRPr="00F82710">
        <w:rPr>
          <w:lang w:val="fr-FR"/>
        </w:rPr>
        <w:t>en question était disponible</w:t>
      </w:r>
      <w:r w:rsidR="009530B9" w:rsidRPr="00F82710">
        <w:rPr>
          <w:lang w:val="fr-FR"/>
        </w:rPr>
        <w:t xml:space="preserve"> et qu</w:t>
      </w:r>
      <w:r w:rsidR="00F82710" w:rsidRPr="00F82710">
        <w:rPr>
          <w:lang w:val="fr-FR"/>
        </w:rPr>
        <w:t>’</w:t>
      </w:r>
      <w:r w:rsidR="009530B9" w:rsidRPr="00F82710">
        <w:rPr>
          <w:lang w:val="fr-FR"/>
        </w:rPr>
        <w:t>il n</w:t>
      </w:r>
      <w:r w:rsidR="00F82710" w:rsidRPr="00F82710">
        <w:rPr>
          <w:lang w:val="fr-FR"/>
        </w:rPr>
        <w:t>’</w:t>
      </w:r>
      <w:r w:rsidR="009530B9" w:rsidRPr="00F82710">
        <w:rPr>
          <w:lang w:val="fr-FR"/>
        </w:rPr>
        <w:t xml:space="preserve">a pas été </w:t>
      </w:r>
      <w:r w:rsidR="001C5244" w:rsidRPr="00F82710">
        <w:rPr>
          <w:lang w:val="fr-FR"/>
        </w:rPr>
        <w:t xml:space="preserve">soulevé </w:t>
      </w:r>
      <w:r w:rsidR="009530B9" w:rsidRPr="00F82710">
        <w:rPr>
          <w:lang w:val="fr-FR"/>
        </w:rPr>
        <w:t>deva</w:t>
      </w:r>
      <w:r w:rsidR="00764C44" w:rsidRPr="00F82710">
        <w:rPr>
          <w:lang w:val="fr-FR"/>
        </w:rPr>
        <w:t xml:space="preserve">nt elle que </w:t>
      </w:r>
      <w:r w:rsidR="001C5244" w:rsidRPr="00F82710">
        <w:rPr>
          <w:lang w:val="fr-FR"/>
        </w:rPr>
        <w:t>l</w:t>
      </w:r>
      <w:r w:rsidR="00764C44" w:rsidRPr="00F82710">
        <w:rPr>
          <w:lang w:val="fr-FR"/>
        </w:rPr>
        <w:t>a communic</w:t>
      </w:r>
      <w:r w:rsidR="009530B9" w:rsidRPr="00F82710">
        <w:rPr>
          <w:lang w:val="fr-FR"/>
        </w:rPr>
        <w:t xml:space="preserve">ation </w:t>
      </w:r>
      <w:r w:rsidR="001C5244" w:rsidRPr="00F82710">
        <w:rPr>
          <w:lang w:val="fr-FR"/>
        </w:rPr>
        <w:t xml:space="preserve">de ce document </w:t>
      </w:r>
      <w:r w:rsidR="009530B9" w:rsidRPr="00F82710">
        <w:rPr>
          <w:lang w:val="fr-FR"/>
        </w:rPr>
        <w:t>eût fait peser sur les autorités une charge particulièrement lourde</w:t>
      </w:r>
      <w:r w:rsidR="00764C44" w:rsidRPr="00F82710">
        <w:rPr>
          <w:lang w:val="fr-FR"/>
        </w:rPr>
        <w:t xml:space="preserve"> (</w:t>
      </w:r>
      <w:r w:rsidR="00764C44" w:rsidRPr="00F82710">
        <w:rPr>
          <w:i/>
          <w:lang w:val="fr-FR"/>
        </w:rPr>
        <w:t>Társaság a Szabadságjogokért c. Hongrie</w:t>
      </w:r>
      <w:r w:rsidR="00764C44" w:rsidRPr="00F82710">
        <w:rPr>
          <w:lang w:val="fr-FR"/>
        </w:rPr>
        <w:t>, n</w:t>
      </w:r>
      <w:r w:rsidR="00764C44" w:rsidRPr="00F82710">
        <w:rPr>
          <w:vertAlign w:val="superscript"/>
          <w:lang w:val="fr-FR"/>
        </w:rPr>
        <w:t>o</w:t>
      </w:r>
      <w:r w:rsidR="00764C44" w:rsidRPr="00F82710">
        <w:rPr>
          <w:lang w:val="fr-FR"/>
        </w:rPr>
        <w:t xml:space="preserve"> 37374/05, § 36, 14</w:t>
      </w:r>
      <w:r w:rsidR="001C5244" w:rsidRPr="00F82710">
        <w:rPr>
          <w:lang w:val="fr-FR"/>
        </w:rPr>
        <w:t> </w:t>
      </w:r>
      <w:r w:rsidR="00764C44" w:rsidRPr="00F82710">
        <w:rPr>
          <w:lang w:val="fr-FR"/>
        </w:rPr>
        <w:t>avril 2009)</w:t>
      </w:r>
      <w:r w:rsidR="009530B9" w:rsidRPr="00F82710">
        <w:rPr>
          <w:lang w:val="fr-FR"/>
        </w:rPr>
        <w:t>.</w:t>
      </w:r>
    </w:p>
    <w:p w:rsidR="0014353B" w:rsidRPr="00F82710" w:rsidRDefault="00253A20" w:rsidP="00F82710">
      <w:pPr>
        <w:pStyle w:val="ECHRPara"/>
        <w:rPr>
          <w:lang w:val="fr-FR"/>
        </w:rPr>
      </w:pPr>
      <w:r w:rsidRPr="00F82710">
        <w:rPr>
          <w:lang w:val="fr-FR"/>
        </w:rPr>
        <w:fldChar w:fldCharType="begin"/>
      </w:r>
      <w:r w:rsidR="00764C44" w:rsidRPr="00F82710">
        <w:rPr>
          <w:lang w:val="fr-FR"/>
        </w:rPr>
        <w:instrText xml:space="preserve"> SEQ level0 \*arabic </w:instrText>
      </w:r>
      <w:r w:rsidRPr="00F82710">
        <w:rPr>
          <w:lang w:val="fr-FR"/>
        </w:rPr>
        <w:fldChar w:fldCharType="separate"/>
      </w:r>
      <w:r w:rsidR="00F82710" w:rsidRPr="00F82710">
        <w:rPr>
          <w:noProof/>
          <w:lang w:val="fr-FR"/>
        </w:rPr>
        <w:t>37</w:t>
      </w:r>
      <w:r w:rsidRPr="00F82710">
        <w:rPr>
          <w:lang w:val="fr-FR"/>
        </w:rPr>
        <w:fldChar w:fldCharType="end"/>
      </w:r>
      <w:r w:rsidR="00764C44" w:rsidRPr="00F82710">
        <w:rPr>
          <w:lang w:val="fr-FR"/>
        </w:rPr>
        <w:t>.  </w:t>
      </w:r>
      <w:r w:rsidR="009530B9" w:rsidRPr="00F82710">
        <w:rPr>
          <w:lang w:val="fr-FR"/>
        </w:rPr>
        <w:t xml:space="preserve">Eu égard à ce qui précède, la Cour </w:t>
      </w:r>
      <w:r w:rsidR="001C5244" w:rsidRPr="00F82710">
        <w:rPr>
          <w:lang w:val="fr-FR"/>
        </w:rPr>
        <w:t xml:space="preserve">estime </w:t>
      </w:r>
      <w:r w:rsidR="009530B9" w:rsidRPr="00F82710">
        <w:rPr>
          <w:lang w:val="fr-FR"/>
        </w:rPr>
        <w:t>qu</w:t>
      </w:r>
      <w:r w:rsidR="001C5244" w:rsidRPr="00F82710">
        <w:rPr>
          <w:lang w:val="fr-FR"/>
        </w:rPr>
        <w:t xml:space="preserve">e, </w:t>
      </w:r>
      <w:r w:rsidR="009530B9" w:rsidRPr="00F82710">
        <w:rPr>
          <w:lang w:val="fr-FR"/>
        </w:rPr>
        <w:t>en refusant au requérant l</w:t>
      </w:r>
      <w:r w:rsidR="00F82710" w:rsidRPr="00F82710">
        <w:rPr>
          <w:lang w:val="fr-FR"/>
        </w:rPr>
        <w:t>’</w:t>
      </w:r>
      <w:r w:rsidR="009530B9" w:rsidRPr="00F82710">
        <w:rPr>
          <w:lang w:val="fr-FR"/>
        </w:rPr>
        <w:t xml:space="preserve">accès au document demandé, </w:t>
      </w:r>
      <w:r w:rsidR="008860A7" w:rsidRPr="00F82710">
        <w:rPr>
          <w:lang w:val="fr-FR"/>
        </w:rPr>
        <w:t xml:space="preserve">lequel </w:t>
      </w:r>
      <w:r w:rsidR="009530B9" w:rsidRPr="00F82710">
        <w:rPr>
          <w:lang w:val="fr-FR"/>
        </w:rPr>
        <w:t>était disponible, les autorités internes</w:t>
      </w:r>
      <w:r w:rsidR="003705B8" w:rsidRPr="00F82710">
        <w:rPr>
          <w:lang w:val="fr-FR"/>
        </w:rPr>
        <w:t xml:space="preserve"> ont entravé l</w:t>
      </w:r>
      <w:r w:rsidR="00F82710" w:rsidRPr="00F82710">
        <w:rPr>
          <w:lang w:val="fr-FR"/>
        </w:rPr>
        <w:t>’</w:t>
      </w:r>
      <w:r w:rsidR="003705B8" w:rsidRPr="00F82710">
        <w:rPr>
          <w:lang w:val="fr-FR"/>
        </w:rPr>
        <w:t xml:space="preserve">exercice par </w:t>
      </w:r>
      <w:r w:rsidR="008860A7" w:rsidRPr="00F82710">
        <w:rPr>
          <w:lang w:val="fr-FR"/>
        </w:rPr>
        <w:t>l</w:t>
      </w:r>
      <w:r w:rsidR="00F82710" w:rsidRPr="00F82710">
        <w:rPr>
          <w:lang w:val="fr-FR"/>
        </w:rPr>
        <w:t>’</w:t>
      </w:r>
      <w:r w:rsidR="008860A7" w:rsidRPr="00F82710">
        <w:rPr>
          <w:lang w:val="fr-FR"/>
        </w:rPr>
        <w:t xml:space="preserve">intéressé </w:t>
      </w:r>
      <w:r w:rsidR="009530B9" w:rsidRPr="00F82710">
        <w:rPr>
          <w:lang w:val="fr-FR"/>
        </w:rPr>
        <w:t>de sa liberté de recevoir et de communiquer des informations, d</w:t>
      </w:r>
      <w:r w:rsidR="00F82710" w:rsidRPr="00F82710">
        <w:rPr>
          <w:lang w:val="fr-FR"/>
        </w:rPr>
        <w:t>’</w:t>
      </w:r>
      <w:r w:rsidR="009530B9" w:rsidRPr="00F82710">
        <w:rPr>
          <w:lang w:val="fr-FR"/>
        </w:rPr>
        <w:t xml:space="preserve">une manière </w:t>
      </w:r>
      <w:r w:rsidR="00057EBE" w:rsidRPr="00F82710">
        <w:rPr>
          <w:lang w:val="fr-FR"/>
        </w:rPr>
        <w:t>touchant</w:t>
      </w:r>
      <w:r w:rsidR="009530B9" w:rsidRPr="00F82710">
        <w:rPr>
          <w:lang w:val="fr-FR"/>
        </w:rPr>
        <w:t xml:space="preserve"> à la substance même de ses droits protégés par l</w:t>
      </w:r>
      <w:r w:rsidR="00F82710" w:rsidRPr="00F82710">
        <w:rPr>
          <w:lang w:val="fr-FR"/>
        </w:rPr>
        <w:t>’</w:t>
      </w:r>
      <w:r w:rsidR="009530B9" w:rsidRPr="00F82710">
        <w:rPr>
          <w:lang w:val="fr-FR"/>
        </w:rPr>
        <w:t>article 10</w:t>
      </w:r>
      <w:r w:rsidR="008860A7" w:rsidRPr="00F82710">
        <w:rPr>
          <w:lang w:val="fr-FR"/>
        </w:rPr>
        <w:t xml:space="preserve"> de la Convention</w:t>
      </w:r>
      <w:r w:rsidR="009530B9" w:rsidRPr="00F82710">
        <w:rPr>
          <w:lang w:val="fr-FR"/>
        </w:rPr>
        <w:t xml:space="preserve">. </w:t>
      </w:r>
      <w:r w:rsidR="009E1B6F" w:rsidRPr="00F82710">
        <w:rPr>
          <w:lang w:val="fr-FR"/>
        </w:rPr>
        <w:lastRenderedPageBreak/>
        <w:t>Elle juge qu</w:t>
      </w:r>
      <w:r w:rsidR="00F82710" w:rsidRPr="00F82710">
        <w:rPr>
          <w:lang w:val="fr-FR"/>
        </w:rPr>
        <w:t>’</w:t>
      </w:r>
      <w:r w:rsidR="009E1B6F" w:rsidRPr="00F82710">
        <w:rPr>
          <w:lang w:val="fr-FR"/>
        </w:rPr>
        <w:t>il</w:t>
      </w:r>
      <w:r w:rsidR="009530B9" w:rsidRPr="00F82710">
        <w:rPr>
          <w:lang w:val="fr-FR"/>
        </w:rPr>
        <w:t xml:space="preserve"> y a donc eu une ingérence dans l</w:t>
      </w:r>
      <w:r w:rsidR="00F82710" w:rsidRPr="00F82710">
        <w:rPr>
          <w:lang w:val="fr-FR"/>
        </w:rPr>
        <w:t>’</w:t>
      </w:r>
      <w:r w:rsidR="009530B9" w:rsidRPr="00F82710">
        <w:rPr>
          <w:lang w:val="fr-FR"/>
        </w:rPr>
        <w:t>exercice du droit garanti par cette disposition, laquelle est applicable au cas d</w:t>
      </w:r>
      <w:r w:rsidR="00F82710" w:rsidRPr="00F82710">
        <w:rPr>
          <w:lang w:val="fr-FR"/>
        </w:rPr>
        <w:t>’</w:t>
      </w:r>
      <w:r w:rsidR="009530B9" w:rsidRPr="00F82710">
        <w:rPr>
          <w:lang w:val="fr-FR"/>
        </w:rPr>
        <w:t>espèce.</w:t>
      </w:r>
    </w:p>
    <w:p w:rsidR="0021641F" w:rsidRPr="00F82710" w:rsidRDefault="003C1249" w:rsidP="00F82710">
      <w:pPr>
        <w:pStyle w:val="ECHRHeading3"/>
        <w:rPr>
          <w:lang w:val="fr-FR"/>
        </w:rPr>
      </w:pPr>
      <w:r w:rsidRPr="00F82710">
        <w:rPr>
          <w:lang w:val="fr-FR"/>
        </w:rPr>
        <w:t>2.</w:t>
      </w:r>
      <w:r w:rsidR="008860A7" w:rsidRPr="00F82710">
        <w:rPr>
          <w:lang w:val="fr-FR"/>
        </w:rPr>
        <w:t>  </w:t>
      </w:r>
      <w:r w:rsidRPr="00F82710">
        <w:rPr>
          <w:lang w:val="fr-FR"/>
        </w:rPr>
        <w:t>Justification de l</w:t>
      </w:r>
      <w:r w:rsidR="00F82710" w:rsidRPr="00F82710">
        <w:rPr>
          <w:lang w:val="fr-FR"/>
        </w:rPr>
        <w:t>’</w:t>
      </w:r>
      <w:r w:rsidRPr="00F82710">
        <w:rPr>
          <w:lang w:val="fr-FR"/>
        </w:rPr>
        <w:t>ingérence</w:t>
      </w:r>
    </w:p>
    <w:p w:rsidR="00E32EF0" w:rsidRPr="00F82710" w:rsidRDefault="00253A20" w:rsidP="00F82710">
      <w:pPr>
        <w:pStyle w:val="ECHRPara"/>
        <w:rPr>
          <w:lang w:val="fr-FR"/>
        </w:rPr>
      </w:pPr>
      <w:r w:rsidRPr="00F82710">
        <w:rPr>
          <w:lang w:val="fr-FR"/>
        </w:rPr>
        <w:fldChar w:fldCharType="begin"/>
      </w:r>
      <w:r w:rsidR="009E6FC0" w:rsidRPr="00F82710">
        <w:rPr>
          <w:lang w:val="fr-FR"/>
        </w:rPr>
        <w:instrText xml:space="preserve"> SEQ level0 \*arabic </w:instrText>
      </w:r>
      <w:r w:rsidRPr="00F82710">
        <w:rPr>
          <w:lang w:val="fr-FR"/>
        </w:rPr>
        <w:fldChar w:fldCharType="separate"/>
      </w:r>
      <w:r w:rsidR="00F82710" w:rsidRPr="00F82710">
        <w:rPr>
          <w:noProof/>
          <w:lang w:val="fr-FR"/>
        </w:rPr>
        <w:t>38</w:t>
      </w:r>
      <w:r w:rsidRPr="00F82710">
        <w:rPr>
          <w:lang w:val="fr-FR"/>
        </w:rPr>
        <w:fldChar w:fldCharType="end"/>
      </w:r>
      <w:r w:rsidR="009E6FC0" w:rsidRPr="00F82710">
        <w:rPr>
          <w:lang w:val="fr-FR"/>
        </w:rPr>
        <w:t>.  </w:t>
      </w:r>
      <w:r w:rsidR="00E32EF0" w:rsidRPr="00F82710">
        <w:rPr>
          <w:lang w:val="fr-FR"/>
        </w:rPr>
        <w:t>Pour être justifiée, une ingérence dans l</w:t>
      </w:r>
      <w:r w:rsidR="00F82710" w:rsidRPr="00F82710">
        <w:rPr>
          <w:lang w:val="fr-FR"/>
        </w:rPr>
        <w:t>’</w:t>
      </w:r>
      <w:r w:rsidR="00E32EF0" w:rsidRPr="00F82710">
        <w:rPr>
          <w:lang w:val="fr-FR"/>
        </w:rPr>
        <w:t>exercice du droit à la liberté d</w:t>
      </w:r>
      <w:r w:rsidR="00F82710" w:rsidRPr="00F82710">
        <w:rPr>
          <w:lang w:val="fr-FR"/>
        </w:rPr>
        <w:t>’</w:t>
      </w:r>
      <w:r w:rsidR="00E32EF0" w:rsidRPr="00F82710">
        <w:rPr>
          <w:lang w:val="fr-FR"/>
        </w:rPr>
        <w:t>expression doit être « prévue par la loi », viser un ou plusieurs des buts légitimes mentionnés au paragraphe 2 de l</w:t>
      </w:r>
      <w:r w:rsidR="00F82710" w:rsidRPr="00F82710">
        <w:rPr>
          <w:lang w:val="fr-FR"/>
        </w:rPr>
        <w:t>’</w:t>
      </w:r>
      <w:r w:rsidR="00E32EF0" w:rsidRPr="00F82710">
        <w:rPr>
          <w:lang w:val="fr-FR"/>
        </w:rPr>
        <w:t>article 10</w:t>
      </w:r>
      <w:r w:rsidR="008860A7" w:rsidRPr="00F82710">
        <w:rPr>
          <w:lang w:val="fr-FR"/>
        </w:rPr>
        <w:t xml:space="preserve"> de la Convention</w:t>
      </w:r>
      <w:r w:rsidR="00E32EF0" w:rsidRPr="00F82710">
        <w:rPr>
          <w:lang w:val="fr-FR"/>
        </w:rPr>
        <w:t>, et être « nécessaire dans une société démocratique ».</w:t>
      </w:r>
    </w:p>
    <w:p w:rsidR="008B5AD5" w:rsidRPr="00F82710" w:rsidRDefault="00253A20" w:rsidP="00F82710">
      <w:pPr>
        <w:pStyle w:val="ECHRPara"/>
        <w:rPr>
          <w:lang w:val="fr-FR"/>
        </w:rPr>
      </w:pPr>
      <w:r w:rsidRPr="00F82710">
        <w:rPr>
          <w:lang w:val="fr-FR"/>
        </w:rPr>
        <w:fldChar w:fldCharType="begin"/>
      </w:r>
      <w:r w:rsidR="009E6FC0" w:rsidRPr="00F82710">
        <w:rPr>
          <w:lang w:val="fr-FR"/>
        </w:rPr>
        <w:instrText xml:space="preserve"> SEQ level0 \*arabic </w:instrText>
      </w:r>
      <w:r w:rsidRPr="00F82710">
        <w:rPr>
          <w:lang w:val="fr-FR"/>
        </w:rPr>
        <w:fldChar w:fldCharType="separate"/>
      </w:r>
      <w:r w:rsidR="00F82710" w:rsidRPr="00F82710">
        <w:rPr>
          <w:noProof/>
          <w:lang w:val="fr-FR"/>
        </w:rPr>
        <w:t>39</w:t>
      </w:r>
      <w:r w:rsidRPr="00F82710">
        <w:rPr>
          <w:lang w:val="fr-FR"/>
        </w:rPr>
        <w:fldChar w:fldCharType="end"/>
      </w:r>
      <w:r w:rsidR="009E6FC0" w:rsidRPr="00F82710">
        <w:rPr>
          <w:lang w:val="fr-FR"/>
        </w:rPr>
        <w:t>.  </w:t>
      </w:r>
      <w:r w:rsidR="008B5AD5" w:rsidRPr="00F82710">
        <w:rPr>
          <w:lang w:val="fr-FR"/>
        </w:rPr>
        <w:t>Le requérant soutient que, étant donné les dispositions de la loi</w:t>
      </w:r>
      <w:r w:rsidR="008860A7" w:rsidRPr="00F82710">
        <w:rPr>
          <w:lang w:val="fr-FR"/>
        </w:rPr>
        <w:t> </w:t>
      </w:r>
      <w:r w:rsidR="009E6FC0" w:rsidRPr="00F82710">
        <w:rPr>
          <w:lang w:val="fr-FR"/>
        </w:rPr>
        <w:t>n</w:t>
      </w:r>
      <w:r w:rsidR="009E6FC0" w:rsidRPr="00F82710">
        <w:rPr>
          <w:vertAlign w:val="superscript"/>
          <w:lang w:val="fr-FR"/>
        </w:rPr>
        <w:t>o</w:t>
      </w:r>
      <w:r w:rsidR="008860A7" w:rsidRPr="00F82710">
        <w:rPr>
          <w:lang w:val="fr-FR"/>
        </w:rPr>
        <w:t> 4</w:t>
      </w:r>
      <w:r w:rsidR="009E6FC0" w:rsidRPr="00F82710">
        <w:rPr>
          <w:lang w:val="fr-FR"/>
        </w:rPr>
        <w:t>982</w:t>
      </w:r>
      <w:r w:rsidR="008B5AD5" w:rsidRPr="00F82710">
        <w:rPr>
          <w:lang w:val="fr-FR"/>
        </w:rPr>
        <w:t xml:space="preserve"> </w:t>
      </w:r>
      <w:r w:rsidR="00A13C96" w:rsidRPr="00F82710">
        <w:rPr>
          <w:lang w:val="fr-FR"/>
        </w:rPr>
        <w:t>prévoyant le droit d</w:t>
      </w:r>
      <w:r w:rsidR="00F82710" w:rsidRPr="00F82710">
        <w:rPr>
          <w:lang w:val="fr-FR"/>
        </w:rPr>
        <w:t>’</w:t>
      </w:r>
      <w:r w:rsidR="00A13C96" w:rsidRPr="00F82710">
        <w:rPr>
          <w:lang w:val="fr-FR"/>
        </w:rPr>
        <w:t xml:space="preserve">accès </w:t>
      </w:r>
      <w:r w:rsidR="00AF51C7" w:rsidRPr="00F82710">
        <w:rPr>
          <w:lang w:val="fr-FR"/>
        </w:rPr>
        <w:t xml:space="preserve">des individus </w:t>
      </w:r>
      <w:r w:rsidR="00A13C96" w:rsidRPr="00F82710">
        <w:rPr>
          <w:lang w:val="fr-FR"/>
        </w:rPr>
        <w:t>à l</w:t>
      </w:r>
      <w:r w:rsidR="00F82710" w:rsidRPr="00F82710">
        <w:rPr>
          <w:lang w:val="fr-FR"/>
        </w:rPr>
        <w:t>’</w:t>
      </w:r>
      <w:r w:rsidR="00A13C96" w:rsidRPr="00F82710">
        <w:rPr>
          <w:lang w:val="fr-FR"/>
        </w:rPr>
        <w:t>information et l</w:t>
      </w:r>
      <w:r w:rsidR="00F82710" w:rsidRPr="00F82710">
        <w:rPr>
          <w:lang w:val="fr-FR"/>
        </w:rPr>
        <w:t>’</w:t>
      </w:r>
      <w:r w:rsidR="00A13C96" w:rsidRPr="00F82710">
        <w:rPr>
          <w:lang w:val="fr-FR"/>
        </w:rPr>
        <w:t>obligation des autorités de fournir les informations demandées, l</w:t>
      </w:r>
      <w:r w:rsidR="00F82710" w:rsidRPr="00F82710">
        <w:rPr>
          <w:lang w:val="fr-FR"/>
        </w:rPr>
        <w:t>’</w:t>
      </w:r>
      <w:r w:rsidR="00A13C96" w:rsidRPr="00F82710">
        <w:rPr>
          <w:lang w:val="fr-FR"/>
        </w:rPr>
        <w:t>ingérence litigieuse était arbitraire et illégal</w:t>
      </w:r>
      <w:r w:rsidR="00AF51C7" w:rsidRPr="00F82710">
        <w:rPr>
          <w:lang w:val="fr-FR"/>
        </w:rPr>
        <w:t>e</w:t>
      </w:r>
      <w:r w:rsidR="00A13C96" w:rsidRPr="00F82710">
        <w:rPr>
          <w:lang w:val="fr-FR"/>
        </w:rPr>
        <w:t>.</w:t>
      </w:r>
    </w:p>
    <w:p w:rsidR="00E10B33" w:rsidRPr="00F82710" w:rsidRDefault="00253A20" w:rsidP="00F82710">
      <w:pPr>
        <w:pStyle w:val="ECHRPara"/>
        <w:rPr>
          <w:lang w:val="fr-FR"/>
        </w:rPr>
      </w:pPr>
      <w:r w:rsidRPr="00F82710">
        <w:rPr>
          <w:lang w:val="fr-FR"/>
        </w:rPr>
        <w:fldChar w:fldCharType="begin"/>
      </w:r>
      <w:r w:rsidR="009E6FC0" w:rsidRPr="00F82710">
        <w:rPr>
          <w:lang w:val="fr-FR"/>
        </w:rPr>
        <w:instrText xml:space="preserve"> SEQ level0 \*arabic </w:instrText>
      </w:r>
      <w:r w:rsidRPr="00F82710">
        <w:rPr>
          <w:lang w:val="fr-FR"/>
        </w:rPr>
        <w:fldChar w:fldCharType="separate"/>
      </w:r>
      <w:r w:rsidR="00F82710" w:rsidRPr="00F82710">
        <w:rPr>
          <w:noProof/>
          <w:lang w:val="fr-FR"/>
        </w:rPr>
        <w:t>40</w:t>
      </w:r>
      <w:r w:rsidRPr="00F82710">
        <w:rPr>
          <w:lang w:val="fr-FR"/>
        </w:rPr>
        <w:fldChar w:fldCharType="end"/>
      </w:r>
      <w:r w:rsidR="009E6FC0" w:rsidRPr="00F82710">
        <w:rPr>
          <w:lang w:val="fr-FR"/>
        </w:rPr>
        <w:t>.  </w:t>
      </w:r>
      <w:r w:rsidR="002372AE" w:rsidRPr="00F82710">
        <w:rPr>
          <w:lang w:val="fr-FR"/>
        </w:rPr>
        <w:t xml:space="preserve">Le Gouvernement </w:t>
      </w:r>
      <w:r w:rsidR="00AF51C7" w:rsidRPr="00F82710">
        <w:rPr>
          <w:lang w:val="fr-FR"/>
        </w:rPr>
        <w:t xml:space="preserve">argue </w:t>
      </w:r>
      <w:r w:rsidR="002372AE" w:rsidRPr="00F82710">
        <w:rPr>
          <w:lang w:val="fr-FR"/>
        </w:rPr>
        <w:t>que l</w:t>
      </w:r>
      <w:r w:rsidR="00F82710" w:rsidRPr="00F82710">
        <w:rPr>
          <w:lang w:val="fr-FR"/>
        </w:rPr>
        <w:t>’</w:t>
      </w:r>
      <w:r w:rsidR="002372AE" w:rsidRPr="00F82710">
        <w:rPr>
          <w:lang w:val="fr-FR"/>
        </w:rPr>
        <w:t>article 26</w:t>
      </w:r>
      <w:r w:rsidR="009E6FC0" w:rsidRPr="00F82710">
        <w:rPr>
          <w:lang w:val="fr-FR"/>
        </w:rPr>
        <w:t xml:space="preserve"> § 1</w:t>
      </w:r>
      <w:r w:rsidR="002372AE" w:rsidRPr="00F82710">
        <w:rPr>
          <w:lang w:val="fr-FR"/>
        </w:rPr>
        <w:t xml:space="preserve"> de la loi </w:t>
      </w:r>
      <w:r w:rsidR="009E6FC0" w:rsidRPr="00F82710">
        <w:rPr>
          <w:lang w:val="fr-FR"/>
        </w:rPr>
        <w:t>n</w:t>
      </w:r>
      <w:r w:rsidR="009E6FC0" w:rsidRPr="00F82710">
        <w:rPr>
          <w:vertAlign w:val="superscript"/>
          <w:lang w:val="fr-FR"/>
        </w:rPr>
        <w:t xml:space="preserve">o </w:t>
      </w:r>
      <w:r w:rsidR="002372AE" w:rsidRPr="00F82710">
        <w:rPr>
          <w:lang w:val="fr-FR"/>
        </w:rPr>
        <w:t>4982 constitu</w:t>
      </w:r>
      <w:r w:rsidR="009E1B6F" w:rsidRPr="00F82710">
        <w:rPr>
          <w:lang w:val="fr-FR"/>
        </w:rPr>
        <w:t>ait</w:t>
      </w:r>
      <w:r w:rsidR="002372AE" w:rsidRPr="00F82710">
        <w:rPr>
          <w:lang w:val="fr-FR"/>
        </w:rPr>
        <w:t xml:space="preserve"> la base légale de l</w:t>
      </w:r>
      <w:r w:rsidR="00F82710" w:rsidRPr="00F82710">
        <w:rPr>
          <w:lang w:val="fr-FR"/>
        </w:rPr>
        <w:t>’</w:t>
      </w:r>
      <w:r w:rsidR="002372AE" w:rsidRPr="00F82710">
        <w:rPr>
          <w:lang w:val="fr-FR"/>
        </w:rPr>
        <w:t>ingérence litigieuse.</w:t>
      </w:r>
    </w:p>
    <w:p w:rsidR="001A4FA1" w:rsidRPr="00F82710" w:rsidRDefault="00253A20" w:rsidP="00F82710">
      <w:pPr>
        <w:pStyle w:val="ECHRPara"/>
        <w:rPr>
          <w:lang w:val="fr-FR"/>
        </w:rPr>
      </w:pPr>
      <w:r w:rsidRPr="00F82710">
        <w:rPr>
          <w:lang w:val="fr-FR"/>
        </w:rPr>
        <w:fldChar w:fldCharType="begin"/>
      </w:r>
      <w:r w:rsidR="009E6FC0" w:rsidRPr="00F82710">
        <w:rPr>
          <w:lang w:val="fr-FR"/>
        </w:rPr>
        <w:instrText xml:space="preserve"> SEQ level0 \*arabic </w:instrText>
      </w:r>
      <w:r w:rsidRPr="00F82710">
        <w:rPr>
          <w:lang w:val="fr-FR"/>
        </w:rPr>
        <w:fldChar w:fldCharType="separate"/>
      </w:r>
      <w:r w:rsidR="00F82710" w:rsidRPr="00F82710">
        <w:rPr>
          <w:noProof/>
          <w:lang w:val="fr-FR"/>
        </w:rPr>
        <w:t>41</w:t>
      </w:r>
      <w:r w:rsidRPr="00F82710">
        <w:rPr>
          <w:lang w:val="fr-FR"/>
        </w:rPr>
        <w:fldChar w:fldCharType="end"/>
      </w:r>
      <w:r w:rsidR="009E6FC0" w:rsidRPr="00F82710">
        <w:rPr>
          <w:lang w:val="fr-FR"/>
        </w:rPr>
        <w:t>.  </w:t>
      </w:r>
      <w:r w:rsidR="00E10B33" w:rsidRPr="00F82710">
        <w:rPr>
          <w:lang w:val="fr-FR"/>
        </w:rPr>
        <w:t xml:space="preserve">La Cour </w:t>
      </w:r>
      <w:r w:rsidR="009B58B3" w:rsidRPr="00F82710">
        <w:rPr>
          <w:lang w:val="fr-FR"/>
        </w:rPr>
        <w:t>constate</w:t>
      </w:r>
      <w:r w:rsidR="00E10B33" w:rsidRPr="00F82710">
        <w:rPr>
          <w:lang w:val="fr-FR"/>
        </w:rPr>
        <w:t xml:space="preserve"> que les parties </w:t>
      </w:r>
      <w:r w:rsidR="009E6FC0" w:rsidRPr="00F82710">
        <w:rPr>
          <w:lang w:val="fr-FR"/>
        </w:rPr>
        <w:t>sont en désaccord sur la question de savoir si</w:t>
      </w:r>
      <w:r w:rsidR="00E10B33" w:rsidRPr="00F82710">
        <w:rPr>
          <w:lang w:val="fr-FR"/>
        </w:rPr>
        <w:t xml:space="preserve"> l</w:t>
      </w:r>
      <w:r w:rsidR="00F82710" w:rsidRPr="00F82710">
        <w:rPr>
          <w:lang w:val="fr-FR"/>
        </w:rPr>
        <w:t>’</w:t>
      </w:r>
      <w:r w:rsidR="00E10B33" w:rsidRPr="00F82710">
        <w:rPr>
          <w:lang w:val="fr-FR"/>
        </w:rPr>
        <w:t>ingérence était prévue</w:t>
      </w:r>
      <w:r w:rsidR="00AF51C7" w:rsidRPr="00F82710">
        <w:rPr>
          <w:lang w:val="fr-FR"/>
        </w:rPr>
        <w:t xml:space="preserve"> ou non</w:t>
      </w:r>
      <w:r w:rsidR="00E10B33" w:rsidRPr="00F82710">
        <w:rPr>
          <w:lang w:val="fr-FR"/>
        </w:rPr>
        <w:t xml:space="preserve"> par la loi. </w:t>
      </w:r>
      <w:r w:rsidR="00DB631A" w:rsidRPr="00F82710">
        <w:rPr>
          <w:lang w:val="fr-FR"/>
        </w:rPr>
        <w:t>À cet égard,</w:t>
      </w:r>
      <w:r w:rsidR="00DB631A" w:rsidRPr="00F82710" w:rsidDel="00455D04">
        <w:rPr>
          <w:lang w:val="fr-FR"/>
        </w:rPr>
        <w:t xml:space="preserve"> </w:t>
      </w:r>
      <w:r w:rsidR="00DB631A" w:rsidRPr="00F82710">
        <w:rPr>
          <w:lang w:val="fr-FR"/>
        </w:rPr>
        <w:t>e</w:t>
      </w:r>
      <w:r w:rsidR="009B76FA" w:rsidRPr="00F82710">
        <w:rPr>
          <w:lang w:val="fr-FR"/>
        </w:rPr>
        <w:t xml:space="preserve">lle </w:t>
      </w:r>
      <w:r w:rsidR="009E6FC0" w:rsidRPr="00F82710">
        <w:rPr>
          <w:lang w:val="fr-FR"/>
        </w:rPr>
        <w:t>note</w:t>
      </w:r>
      <w:r w:rsidR="00DB631A" w:rsidRPr="00F82710">
        <w:rPr>
          <w:lang w:val="fr-FR"/>
        </w:rPr>
        <w:t xml:space="preserve"> que, en l</w:t>
      </w:r>
      <w:r w:rsidR="00F82710" w:rsidRPr="00F82710">
        <w:rPr>
          <w:lang w:val="fr-FR"/>
        </w:rPr>
        <w:t>’</w:t>
      </w:r>
      <w:r w:rsidR="00DB631A" w:rsidRPr="00F82710">
        <w:rPr>
          <w:lang w:val="fr-FR"/>
        </w:rPr>
        <w:t>espèce, le conseil d</w:t>
      </w:r>
      <w:r w:rsidR="00F82710" w:rsidRPr="00F82710">
        <w:rPr>
          <w:lang w:val="fr-FR"/>
        </w:rPr>
        <w:t>’</w:t>
      </w:r>
      <w:r w:rsidR="00DB631A" w:rsidRPr="00F82710">
        <w:rPr>
          <w:lang w:val="fr-FR"/>
        </w:rPr>
        <w:t>appréciation de l</w:t>
      </w:r>
      <w:r w:rsidR="00F82710" w:rsidRPr="00F82710">
        <w:rPr>
          <w:lang w:val="fr-FR"/>
        </w:rPr>
        <w:t>’</w:t>
      </w:r>
      <w:r w:rsidR="00DB631A" w:rsidRPr="00F82710">
        <w:rPr>
          <w:lang w:val="fr-FR"/>
        </w:rPr>
        <w:t>accès à l</w:t>
      </w:r>
      <w:r w:rsidR="00F82710" w:rsidRPr="00F82710">
        <w:rPr>
          <w:lang w:val="fr-FR"/>
        </w:rPr>
        <w:t>’</w:t>
      </w:r>
      <w:r w:rsidR="00DB631A" w:rsidRPr="00F82710">
        <w:rPr>
          <w:lang w:val="fr-FR"/>
        </w:rPr>
        <w:t xml:space="preserve">information a rejeté le recours en opposition formé </w:t>
      </w:r>
      <w:r w:rsidR="009B58B3" w:rsidRPr="00F82710">
        <w:rPr>
          <w:lang w:val="fr-FR"/>
        </w:rPr>
        <w:t xml:space="preserve">devant lui </w:t>
      </w:r>
      <w:r w:rsidR="00DB631A" w:rsidRPr="00F82710">
        <w:rPr>
          <w:lang w:val="fr-FR"/>
        </w:rPr>
        <w:t>par le requérant au motif que le procès-verbal demandé entrait dans la catégorie des informations et documents ayant les caractéristiques d</w:t>
      </w:r>
      <w:r w:rsidR="00F82710" w:rsidRPr="00F82710">
        <w:rPr>
          <w:lang w:val="fr-FR"/>
        </w:rPr>
        <w:t>’</w:t>
      </w:r>
      <w:r w:rsidR="00DB631A" w:rsidRPr="00F82710">
        <w:rPr>
          <w:lang w:val="fr-FR"/>
        </w:rPr>
        <w:t>un avis, d</w:t>
      </w:r>
      <w:r w:rsidR="00F82710" w:rsidRPr="00F82710">
        <w:rPr>
          <w:lang w:val="fr-FR"/>
        </w:rPr>
        <w:t>’</w:t>
      </w:r>
      <w:r w:rsidR="00DB631A" w:rsidRPr="00F82710">
        <w:rPr>
          <w:lang w:val="fr-FR"/>
        </w:rPr>
        <w:t>une proposition, d</w:t>
      </w:r>
      <w:r w:rsidR="00F82710" w:rsidRPr="00F82710">
        <w:rPr>
          <w:lang w:val="fr-FR"/>
        </w:rPr>
        <w:t>’</w:t>
      </w:r>
      <w:r w:rsidR="00DB631A" w:rsidRPr="00F82710">
        <w:rPr>
          <w:lang w:val="fr-FR"/>
        </w:rPr>
        <w:t>une note d</w:t>
      </w:r>
      <w:r w:rsidR="00F82710" w:rsidRPr="00F82710">
        <w:rPr>
          <w:lang w:val="fr-FR"/>
        </w:rPr>
        <w:t>’</w:t>
      </w:r>
      <w:r w:rsidR="00DB631A" w:rsidRPr="00F82710">
        <w:rPr>
          <w:lang w:val="fr-FR"/>
        </w:rPr>
        <w:t>information ou d</w:t>
      </w:r>
      <w:r w:rsidR="00F82710" w:rsidRPr="00F82710">
        <w:rPr>
          <w:lang w:val="fr-FR"/>
        </w:rPr>
        <w:t>’</w:t>
      </w:r>
      <w:r w:rsidR="00DB631A" w:rsidRPr="00F82710">
        <w:rPr>
          <w:lang w:val="fr-FR"/>
        </w:rPr>
        <w:t>une recommandation, obtenus par les organismes et établissements publics afin de mener leurs activités et visés par cette disposition</w:t>
      </w:r>
      <w:r w:rsidR="00F222EC" w:rsidRPr="00F82710">
        <w:rPr>
          <w:lang w:val="fr-FR"/>
        </w:rPr>
        <w:t xml:space="preserve"> (paragraphe 12 ci-dessus)</w:t>
      </w:r>
      <w:r w:rsidR="00DB631A" w:rsidRPr="00F82710">
        <w:rPr>
          <w:lang w:val="fr-FR"/>
        </w:rPr>
        <w:t>. Elle note ensuite</w:t>
      </w:r>
      <w:r w:rsidR="009B76FA" w:rsidRPr="00F82710">
        <w:rPr>
          <w:lang w:val="fr-FR"/>
        </w:rPr>
        <w:t xml:space="preserve"> q</w:t>
      </w:r>
      <w:r w:rsidR="00AF51C7" w:rsidRPr="00F82710">
        <w:rPr>
          <w:lang w:val="fr-FR"/>
        </w:rPr>
        <w:t>u</w:t>
      </w:r>
      <w:r w:rsidR="009E1B6F" w:rsidRPr="00F82710">
        <w:rPr>
          <w:lang w:val="fr-FR"/>
        </w:rPr>
        <w:t>e</w:t>
      </w:r>
      <w:r w:rsidR="009B76FA" w:rsidRPr="00F82710">
        <w:rPr>
          <w:lang w:val="fr-FR"/>
        </w:rPr>
        <w:t xml:space="preserve"> le tribunal administratif a estimé que, selon l</w:t>
      </w:r>
      <w:r w:rsidR="00F82710" w:rsidRPr="00F82710">
        <w:rPr>
          <w:lang w:val="fr-FR"/>
        </w:rPr>
        <w:t>’</w:t>
      </w:r>
      <w:r w:rsidR="009B76FA" w:rsidRPr="00F82710">
        <w:rPr>
          <w:lang w:val="fr-FR"/>
        </w:rPr>
        <w:t xml:space="preserve">article 26 § 1 de la loi </w:t>
      </w:r>
      <w:r w:rsidR="009E6FC0" w:rsidRPr="00F82710">
        <w:rPr>
          <w:lang w:val="fr-FR"/>
        </w:rPr>
        <w:t>n</w:t>
      </w:r>
      <w:r w:rsidR="009E6FC0" w:rsidRPr="00F82710">
        <w:rPr>
          <w:vertAlign w:val="superscript"/>
          <w:lang w:val="fr-FR"/>
        </w:rPr>
        <w:t xml:space="preserve">o </w:t>
      </w:r>
      <w:r w:rsidR="009B76FA" w:rsidRPr="00F82710">
        <w:rPr>
          <w:lang w:val="fr-FR"/>
        </w:rPr>
        <w:t>4982, pour que les informations et documents ayant les caractéristiques d</w:t>
      </w:r>
      <w:r w:rsidR="00F82710" w:rsidRPr="00F82710">
        <w:rPr>
          <w:lang w:val="fr-FR"/>
        </w:rPr>
        <w:t>’</w:t>
      </w:r>
      <w:r w:rsidR="009B76FA" w:rsidRPr="00F82710">
        <w:rPr>
          <w:lang w:val="fr-FR"/>
        </w:rPr>
        <w:t>un avis, d</w:t>
      </w:r>
      <w:r w:rsidR="00F82710" w:rsidRPr="00F82710">
        <w:rPr>
          <w:lang w:val="fr-FR"/>
        </w:rPr>
        <w:t>’</w:t>
      </w:r>
      <w:r w:rsidR="009B76FA" w:rsidRPr="00F82710">
        <w:rPr>
          <w:lang w:val="fr-FR"/>
        </w:rPr>
        <w:t>une proposition, d</w:t>
      </w:r>
      <w:r w:rsidR="00F82710" w:rsidRPr="00F82710">
        <w:rPr>
          <w:lang w:val="fr-FR"/>
        </w:rPr>
        <w:t>’</w:t>
      </w:r>
      <w:r w:rsidR="009B76FA" w:rsidRPr="00F82710">
        <w:rPr>
          <w:lang w:val="fr-FR"/>
        </w:rPr>
        <w:t>une note d</w:t>
      </w:r>
      <w:r w:rsidR="00F82710" w:rsidRPr="00F82710">
        <w:rPr>
          <w:lang w:val="fr-FR"/>
        </w:rPr>
        <w:t>’</w:t>
      </w:r>
      <w:r w:rsidR="009B76FA" w:rsidRPr="00F82710">
        <w:rPr>
          <w:lang w:val="fr-FR"/>
        </w:rPr>
        <w:t>information ou d</w:t>
      </w:r>
      <w:r w:rsidR="00F82710" w:rsidRPr="00F82710">
        <w:rPr>
          <w:lang w:val="fr-FR"/>
        </w:rPr>
        <w:t>’</w:t>
      </w:r>
      <w:r w:rsidR="009B76FA" w:rsidRPr="00F82710">
        <w:rPr>
          <w:lang w:val="fr-FR"/>
        </w:rPr>
        <w:t>une recommandation, obtenus par les organismes et établissements publics afin d</w:t>
      </w:r>
      <w:r w:rsidR="0021641F" w:rsidRPr="00F82710">
        <w:rPr>
          <w:lang w:val="fr-FR"/>
        </w:rPr>
        <w:t>e mener</w:t>
      </w:r>
      <w:r w:rsidR="009B76FA" w:rsidRPr="00F82710">
        <w:rPr>
          <w:lang w:val="fr-FR"/>
        </w:rPr>
        <w:t xml:space="preserve"> leurs activités entrent dans le champ d</w:t>
      </w:r>
      <w:r w:rsidR="00F82710" w:rsidRPr="00F82710">
        <w:rPr>
          <w:lang w:val="fr-FR"/>
        </w:rPr>
        <w:t>’</w:t>
      </w:r>
      <w:r w:rsidR="009B76FA" w:rsidRPr="00F82710">
        <w:rPr>
          <w:lang w:val="fr-FR"/>
        </w:rPr>
        <w:t xml:space="preserve">application de </w:t>
      </w:r>
      <w:r w:rsidR="009E6FC0" w:rsidRPr="00F82710">
        <w:rPr>
          <w:lang w:val="fr-FR"/>
        </w:rPr>
        <w:t>cette</w:t>
      </w:r>
      <w:r w:rsidR="009B76FA" w:rsidRPr="00F82710">
        <w:rPr>
          <w:lang w:val="fr-FR"/>
        </w:rPr>
        <w:t xml:space="preserve"> loi, les organismes et établissements concernés</w:t>
      </w:r>
      <w:r w:rsidR="009E1B6F" w:rsidRPr="00F82710">
        <w:rPr>
          <w:lang w:val="fr-FR"/>
        </w:rPr>
        <w:t xml:space="preserve"> </w:t>
      </w:r>
      <w:r w:rsidR="009B76FA" w:rsidRPr="00F82710">
        <w:rPr>
          <w:lang w:val="fr-FR"/>
        </w:rPr>
        <w:t xml:space="preserve">devaient en </w:t>
      </w:r>
      <w:r w:rsidR="009E1B6F" w:rsidRPr="00F82710">
        <w:rPr>
          <w:lang w:val="fr-FR"/>
        </w:rPr>
        <w:t xml:space="preserve">avoir </w:t>
      </w:r>
      <w:r w:rsidR="009B76FA" w:rsidRPr="00F82710">
        <w:rPr>
          <w:lang w:val="fr-FR"/>
        </w:rPr>
        <w:t>décid</w:t>
      </w:r>
      <w:r w:rsidR="009E1B6F" w:rsidRPr="00F82710">
        <w:rPr>
          <w:lang w:val="fr-FR"/>
        </w:rPr>
        <w:t>é</w:t>
      </w:r>
      <w:r w:rsidR="009B76FA" w:rsidRPr="00F82710">
        <w:rPr>
          <w:lang w:val="fr-FR"/>
        </w:rPr>
        <w:t xml:space="preserve"> le contraire</w:t>
      </w:r>
      <w:r w:rsidR="00187689" w:rsidRPr="00F82710">
        <w:rPr>
          <w:lang w:val="fr-FR"/>
        </w:rPr>
        <w:t xml:space="preserve"> (paragraphe 1</w:t>
      </w:r>
      <w:r w:rsidR="0021641F" w:rsidRPr="00F82710">
        <w:rPr>
          <w:lang w:val="fr-FR"/>
        </w:rPr>
        <w:t>4</w:t>
      </w:r>
      <w:r w:rsidR="001A4FA1" w:rsidRPr="00F82710">
        <w:rPr>
          <w:lang w:val="fr-FR"/>
        </w:rPr>
        <w:t xml:space="preserve"> ci-dessus). </w:t>
      </w:r>
      <w:r w:rsidR="00AF51C7" w:rsidRPr="00F82710">
        <w:rPr>
          <w:lang w:val="fr-FR"/>
        </w:rPr>
        <w:t>Elle relève</w:t>
      </w:r>
      <w:r w:rsidR="00DB631A" w:rsidRPr="00F82710">
        <w:rPr>
          <w:lang w:val="fr-FR"/>
        </w:rPr>
        <w:t xml:space="preserve"> </w:t>
      </w:r>
      <w:r w:rsidR="009B58B3" w:rsidRPr="00F82710">
        <w:rPr>
          <w:lang w:val="fr-FR"/>
        </w:rPr>
        <w:t xml:space="preserve">aussi </w:t>
      </w:r>
      <w:r w:rsidR="00AF51C7" w:rsidRPr="00F82710">
        <w:rPr>
          <w:lang w:val="fr-FR"/>
        </w:rPr>
        <w:t>que l</w:t>
      </w:r>
      <w:r w:rsidR="009B76FA" w:rsidRPr="00F82710">
        <w:rPr>
          <w:lang w:val="fr-FR"/>
        </w:rPr>
        <w:t>e requérant</w:t>
      </w:r>
      <w:r w:rsidR="001A4FA1" w:rsidRPr="00F82710">
        <w:rPr>
          <w:lang w:val="fr-FR"/>
        </w:rPr>
        <w:t>, quant à lui</w:t>
      </w:r>
      <w:r w:rsidR="00187689" w:rsidRPr="00F82710">
        <w:rPr>
          <w:lang w:val="fr-FR"/>
        </w:rPr>
        <w:t>,</w:t>
      </w:r>
      <w:r w:rsidR="001A4FA1" w:rsidRPr="00F82710">
        <w:rPr>
          <w:lang w:val="fr-FR"/>
        </w:rPr>
        <w:t xml:space="preserve"> a</w:t>
      </w:r>
      <w:r w:rsidR="009B76FA" w:rsidRPr="00F82710">
        <w:rPr>
          <w:lang w:val="fr-FR"/>
        </w:rPr>
        <w:t xml:space="preserve"> soutenu devant </w:t>
      </w:r>
      <w:r w:rsidR="00DB631A" w:rsidRPr="00F82710">
        <w:rPr>
          <w:lang w:val="fr-FR"/>
        </w:rPr>
        <w:t>l</w:t>
      </w:r>
      <w:r w:rsidR="009B76FA" w:rsidRPr="00F82710">
        <w:rPr>
          <w:lang w:val="fr-FR"/>
        </w:rPr>
        <w:t>e tribunal</w:t>
      </w:r>
      <w:r w:rsidR="00DB631A" w:rsidRPr="00F82710">
        <w:rPr>
          <w:lang w:val="fr-FR"/>
        </w:rPr>
        <w:t xml:space="preserve"> administratif</w:t>
      </w:r>
      <w:r w:rsidR="009B76FA" w:rsidRPr="00F82710">
        <w:rPr>
          <w:lang w:val="fr-FR"/>
        </w:rPr>
        <w:t xml:space="preserve"> </w:t>
      </w:r>
      <w:r w:rsidR="00AF51C7" w:rsidRPr="00F82710">
        <w:rPr>
          <w:lang w:val="fr-FR"/>
        </w:rPr>
        <w:t>et</w:t>
      </w:r>
      <w:r w:rsidR="009B76FA" w:rsidRPr="00F82710">
        <w:rPr>
          <w:lang w:val="fr-FR"/>
        </w:rPr>
        <w:t xml:space="preserve"> les autres juridictions</w:t>
      </w:r>
      <w:r w:rsidR="001664C8" w:rsidRPr="00F82710">
        <w:rPr>
          <w:lang w:val="fr-FR"/>
        </w:rPr>
        <w:t xml:space="preserve"> ayant connu de son affaire</w:t>
      </w:r>
      <w:r w:rsidR="009B76FA" w:rsidRPr="00F82710">
        <w:rPr>
          <w:lang w:val="fr-FR"/>
        </w:rPr>
        <w:t xml:space="preserve"> que les informations et documents visés par </w:t>
      </w:r>
      <w:r w:rsidR="00217B09" w:rsidRPr="00F82710">
        <w:rPr>
          <w:lang w:val="fr-FR"/>
        </w:rPr>
        <w:t xml:space="preserve">la </w:t>
      </w:r>
      <w:r w:rsidR="009B76FA" w:rsidRPr="00F82710">
        <w:rPr>
          <w:lang w:val="fr-FR"/>
        </w:rPr>
        <w:t>disposition</w:t>
      </w:r>
      <w:r w:rsidR="00217B09" w:rsidRPr="00F82710">
        <w:rPr>
          <w:lang w:val="fr-FR"/>
        </w:rPr>
        <w:t xml:space="preserve"> précitée</w:t>
      </w:r>
      <w:r w:rsidR="009B76FA" w:rsidRPr="00F82710">
        <w:rPr>
          <w:lang w:val="fr-FR"/>
        </w:rPr>
        <w:t xml:space="preserve"> devaient </w:t>
      </w:r>
      <w:r w:rsidR="00AF51C7" w:rsidRPr="00F82710">
        <w:rPr>
          <w:lang w:val="fr-FR"/>
        </w:rPr>
        <w:t>entrer dans le champ d</w:t>
      </w:r>
      <w:r w:rsidR="00F82710" w:rsidRPr="00F82710">
        <w:rPr>
          <w:lang w:val="fr-FR"/>
        </w:rPr>
        <w:t>’</w:t>
      </w:r>
      <w:r w:rsidR="00AF51C7" w:rsidRPr="00F82710">
        <w:rPr>
          <w:lang w:val="fr-FR"/>
        </w:rPr>
        <w:t xml:space="preserve">application </w:t>
      </w:r>
      <w:r w:rsidR="009B76FA" w:rsidRPr="00F82710">
        <w:rPr>
          <w:lang w:val="fr-FR"/>
        </w:rPr>
        <w:t>du droit à l</w:t>
      </w:r>
      <w:r w:rsidR="00F82710" w:rsidRPr="00F82710">
        <w:rPr>
          <w:lang w:val="fr-FR"/>
        </w:rPr>
        <w:t>’</w:t>
      </w:r>
      <w:r w:rsidR="009B76FA" w:rsidRPr="00F82710">
        <w:rPr>
          <w:lang w:val="fr-FR"/>
        </w:rPr>
        <w:t>information à moins que l</w:t>
      </w:r>
      <w:r w:rsidR="00F82710" w:rsidRPr="00F82710">
        <w:rPr>
          <w:lang w:val="fr-FR"/>
        </w:rPr>
        <w:t>’</w:t>
      </w:r>
      <w:r w:rsidR="009B76FA" w:rsidRPr="00F82710">
        <w:rPr>
          <w:lang w:val="fr-FR"/>
        </w:rPr>
        <w:t xml:space="preserve">organisme concerné </w:t>
      </w:r>
      <w:r w:rsidR="00AF51C7" w:rsidRPr="00F82710">
        <w:rPr>
          <w:lang w:val="fr-FR"/>
        </w:rPr>
        <w:t>n</w:t>
      </w:r>
      <w:r w:rsidR="00F82710" w:rsidRPr="00F82710">
        <w:rPr>
          <w:lang w:val="fr-FR"/>
        </w:rPr>
        <w:t>’</w:t>
      </w:r>
      <w:r w:rsidR="009B76FA" w:rsidRPr="00F82710">
        <w:rPr>
          <w:lang w:val="fr-FR"/>
        </w:rPr>
        <w:t xml:space="preserve">en </w:t>
      </w:r>
      <w:r w:rsidR="009E1B6F" w:rsidRPr="00F82710">
        <w:rPr>
          <w:lang w:val="fr-FR"/>
        </w:rPr>
        <w:t xml:space="preserve">ait </w:t>
      </w:r>
      <w:r w:rsidR="009B76FA" w:rsidRPr="00F82710">
        <w:rPr>
          <w:lang w:val="fr-FR"/>
        </w:rPr>
        <w:t>décid</w:t>
      </w:r>
      <w:r w:rsidR="009E1B6F" w:rsidRPr="00F82710">
        <w:rPr>
          <w:lang w:val="fr-FR"/>
        </w:rPr>
        <w:t>é</w:t>
      </w:r>
      <w:r w:rsidR="009B76FA" w:rsidRPr="00F82710">
        <w:rPr>
          <w:lang w:val="fr-FR"/>
        </w:rPr>
        <w:t xml:space="preserve"> le contraire (paragraphe</w:t>
      </w:r>
      <w:r w:rsidR="001A4FA1" w:rsidRPr="00F82710">
        <w:rPr>
          <w:lang w:val="fr-FR"/>
        </w:rPr>
        <w:t>s</w:t>
      </w:r>
      <w:r w:rsidR="00187689" w:rsidRPr="00F82710">
        <w:rPr>
          <w:lang w:val="fr-FR"/>
        </w:rPr>
        <w:t xml:space="preserve"> 1</w:t>
      </w:r>
      <w:r w:rsidR="009E070F" w:rsidRPr="00F82710">
        <w:rPr>
          <w:lang w:val="fr-FR"/>
        </w:rPr>
        <w:t>3</w:t>
      </w:r>
      <w:r w:rsidR="00187689" w:rsidRPr="00F82710">
        <w:rPr>
          <w:lang w:val="fr-FR"/>
        </w:rPr>
        <w:t>, 1</w:t>
      </w:r>
      <w:r w:rsidR="009E070F" w:rsidRPr="00F82710">
        <w:rPr>
          <w:lang w:val="fr-FR"/>
        </w:rPr>
        <w:t>5</w:t>
      </w:r>
      <w:r w:rsidR="00187689" w:rsidRPr="00F82710">
        <w:rPr>
          <w:lang w:val="fr-FR"/>
        </w:rPr>
        <w:t xml:space="preserve"> et 1</w:t>
      </w:r>
      <w:r w:rsidR="009E070F" w:rsidRPr="00F82710">
        <w:rPr>
          <w:lang w:val="fr-FR"/>
        </w:rPr>
        <w:t>7</w:t>
      </w:r>
      <w:r w:rsidR="009B76FA" w:rsidRPr="00F82710">
        <w:rPr>
          <w:lang w:val="fr-FR"/>
        </w:rPr>
        <w:t xml:space="preserve"> ci-dessus).</w:t>
      </w:r>
    </w:p>
    <w:p w:rsidR="000159C1" w:rsidRPr="00F82710" w:rsidRDefault="00253A20" w:rsidP="00F82710">
      <w:pPr>
        <w:pStyle w:val="ECHRPara"/>
        <w:rPr>
          <w:lang w:val="fr-FR"/>
        </w:rPr>
      </w:pPr>
      <w:r w:rsidRPr="00F82710">
        <w:rPr>
          <w:lang w:val="fr-FR"/>
        </w:rPr>
        <w:fldChar w:fldCharType="begin"/>
      </w:r>
      <w:r w:rsidR="008A004E" w:rsidRPr="00F82710">
        <w:rPr>
          <w:lang w:val="fr-FR"/>
        </w:rPr>
        <w:instrText xml:space="preserve"> SEQ level0 \*arabic </w:instrText>
      </w:r>
      <w:r w:rsidRPr="00F82710">
        <w:rPr>
          <w:lang w:val="fr-FR"/>
        </w:rPr>
        <w:fldChar w:fldCharType="separate"/>
      </w:r>
      <w:r w:rsidR="00F82710" w:rsidRPr="00F82710">
        <w:rPr>
          <w:noProof/>
          <w:lang w:val="fr-FR"/>
        </w:rPr>
        <w:t>42</w:t>
      </w:r>
      <w:r w:rsidRPr="00F82710">
        <w:rPr>
          <w:lang w:val="fr-FR"/>
        </w:rPr>
        <w:fldChar w:fldCharType="end"/>
      </w:r>
      <w:r w:rsidR="008A004E" w:rsidRPr="00F82710">
        <w:rPr>
          <w:lang w:val="fr-FR"/>
        </w:rPr>
        <w:t>.  </w:t>
      </w:r>
      <w:r w:rsidR="00DB631A" w:rsidRPr="00F82710">
        <w:rPr>
          <w:lang w:val="fr-FR"/>
        </w:rPr>
        <w:t>La Cour</w:t>
      </w:r>
      <w:r w:rsidR="00455D04" w:rsidRPr="00F82710">
        <w:rPr>
          <w:lang w:val="fr-FR"/>
        </w:rPr>
        <w:t xml:space="preserve"> observe que la divergence principale entre les parties réside dans l</w:t>
      </w:r>
      <w:r w:rsidR="00F82710" w:rsidRPr="00F82710">
        <w:rPr>
          <w:lang w:val="fr-FR"/>
        </w:rPr>
        <w:t>’</w:t>
      </w:r>
      <w:r w:rsidR="00455D04" w:rsidRPr="00F82710">
        <w:rPr>
          <w:lang w:val="fr-FR"/>
        </w:rPr>
        <w:t>interprétation des dispositions de la loi n</w:t>
      </w:r>
      <w:r w:rsidR="00455D04" w:rsidRPr="00F82710">
        <w:rPr>
          <w:vertAlign w:val="superscript"/>
          <w:lang w:val="fr-FR"/>
        </w:rPr>
        <w:t>o</w:t>
      </w:r>
      <w:r w:rsidR="00455D04" w:rsidRPr="00F82710">
        <w:rPr>
          <w:lang w:val="fr-FR"/>
        </w:rPr>
        <w:t xml:space="preserve"> 4982</w:t>
      </w:r>
      <w:r w:rsidR="00217B09" w:rsidRPr="00F82710">
        <w:rPr>
          <w:lang w:val="fr-FR"/>
        </w:rPr>
        <w:t xml:space="preserve"> et</w:t>
      </w:r>
      <w:r w:rsidR="00455D04" w:rsidRPr="00F82710">
        <w:rPr>
          <w:lang w:val="fr-FR"/>
        </w:rPr>
        <w:t xml:space="preserve"> en particulier de son article 26 § 1 (paragraphe 20 ci-dessus). Elle </w:t>
      </w:r>
      <w:r w:rsidR="00AF51C7" w:rsidRPr="00F82710">
        <w:rPr>
          <w:lang w:val="fr-FR"/>
        </w:rPr>
        <w:t xml:space="preserve">estime </w:t>
      </w:r>
      <w:r w:rsidR="009B58B3" w:rsidRPr="00F82710">
        <w:rPr>
          <w:lang w:val="fr-FR"/>
        </w:rPr>
        <w:t>donc</w:t>
      </w:r>
      <w:r w:rsidR="00AF51C7" w:rsidRPr="00F82710">
        <w:rPr>
          <w:lang w:val="fr-FR"/>
        </w:rPr>
        <w:t xml:space="preserve">, </w:t>
      </w:r>
      <w:r w:rsidR="001A4FA1" w:rsidRPr="00F82710">
        <w:rPr>
          <w:lang w:val="fr-FR"/>
        </w:rPr>
        <w:t>afin de déterminer si l</w:t>
      </w:r>
      <w:r w:rsidR="00F82710" w:rsidRPr="00F82710">
        <w:rPr>
          <w:lang w:val="fr-FR"/>
        </w:rPr>
        <w:t>’</w:t>
      </w:r>
      <w:r w:rsidR="001A4FA1" w:rsidRPr="00F82710">
        <w:rPr>
          <w:lang w:val="fr-FR"/>
        </w:rPr>
        <w:t xml:space="preserve">ingérence était prévue par la loi, </w:t>
      </w:r>
      <w:r w:rsidR="00217B09" w:rsidRPr="00F82710">
        <w:rPr>
          <w:lang w:val="fr-FR"/>
        </w:rPr>
        <w:t>devoir</w:t>
      </w:r>
      <w:r w:rsidR="009E6D48" w:rsidRPr="00F82710">
        <w:rPr>
          <w:lang w:val="fr-FR"/>
        </w:rPr>
        <w:t xml:space="preserve"> </w:t>
      </w:r>
      <w:r w:rsidR="009B58B3" w:rsidRPr="00F82710">
        <w:rPr>
          <w:lang w:val="fr-FR"/>
        </w:rPr>
        <w:t>vérifier</w:t>
      </w:r>
      <w:r w:rsidR="009E6D48" w:rsidRPr="00F82710">
        <w:rPr>
          <w:lang w:val="fr-FR"/>
        </w:rPr>
        <w:t xml:space="preserve"> l</w:t>
      </w:r>
      <w:r w:rsidR="00F82710" w:rsidRPr="00F82710">
        <w:rPr>
          <w:lang w:val="fr-FR"/>
        </w:rPr>
        <w:t>’</w:t>
      </w:r>
      <w:r w:rsidR="001A4FA1" w:rsidRPr="00F82710">
        <w:rPr>
          <w:lang w:val="fr-FR"/>
        </w:rPr>
        <w:t>interprétation</w:t>
      </w:r>
      <w:r w:rsidR="00B835DA" w:rsidRPr="00F82710">
        <w:rPr>
          <w:lang w:val="fr-FR"/>
        </w:rPr>
        <w:t xml:space="preserve"> </w:t>
      </w:r>
      <w:r w:rsidR="00217B09" w:rsidRPr="00F82710">
        <w:rPr>
          <w:lang w:val="fr-FR"/>
        </w:rPr>
        <w:t>de l</w:t>
      </w:r>
      <w:r w:rsidR="00F82710" w:rsidRPr="00F82710">
        <w:rPr>
          <w:lang w:val="fr-FR"/>
        </w:rPr>
        <w:t>’</w:t>
      </w:r>
      <w:r w:rsidR="00217B09" w:rsidRPr="00F82710">
        <w:rPr>
          <w:lang w:val="fr-FR"/>
        </w:rPr>
        <w:t>article 26 § 1 de la loi n</w:t>
      </w:r>
      <w:r w:rsidR="00217B09" w:rsidRPr="00F82710">
        <w:rPr>
          <w:vertAlign w:val="superscript"/>
          <w:lang w:val="fr-FR"/>
        </w:rPr>
        <w:t>o</w:t>
      </w:r>
      <w:r w:rsidR="00217B09" w:rsidRPr="00F82710">
        <w:rPr>
          <w:lang w:val="fr-FR"/>
        </w:rPr>
        <w:t xml:space="preserve"> 4982 retenue </w:t>
      </w:r>
      <w:r w:rsidR="00B835DA" w:rsidRPr="00F82710">
        <w:rPr>
          <w:lang w:val="fr-FR"/>
        </w:rPr>
        <w:t>par les autorités</w:t>
      </w:r>
      <w:r w:rsidR="009E6D48" w:rsidRPr="00F82710">
        <w:rPr>
          <w:lang w:val="fr-FR"/>
        </w:rPr>
        <w:t xml:space="preserve"> nationales</w:t>
      </w:r>
      <w:r w:rsidR="001A4FA1" w:rsidRPr="00F82710">
        <w:rPr>
          <w:lang w:val="fr-FR"/>
        </w:rPr>
        <w:t xml:space="preserve">. </w:t>
      </w:r>
      <w:r w:rsidR="009E6D48" w:rsidRPr="00F82710">
        <w:rPr>
          <w:lang w:val="fr-FR"/>
        </w:rPr>
        <w:t xml:space="preserve">Elle rappelle à cet égard que </w:t>
      </w:r>
      <w:r w:rsidR="001A4FA1" w:rsidRPr="00F82710">
        <w:rPr>
          <w:lang w:val="fr-FR"/>
        </w:rPr>
        <w:t>c</w:t>
      </w:r>
      <w:r w:rsidR="00F82710" w:rsidRPr="00F82710">
        <w:rPr>
          <w:lang w:val="fr-FR"/>
        </w:rPr>
        <w:t>’</w:t>
      </w:r>
      <w:r w:rsidR="001A4FA1" w:rsidRPr="00F82710">
        <w:rPr>
          <w:lang w:val="fr-FR"/>
        </w:rPr>
        <w:t>est au premier chef aux autorités nationales, et notamment aux cours et tribunaux, qu</w:t>
      </w:r>
      <w:r w:rsidR="00F82710" w:rsidRPr="00F82710">
        <w:rPr>
          <w:lang w:val="fr-FR"/>
        </w:rPr>
        <w:t>’</w:t>
      </w:r>
      <w:r w:rsidR="001A4FA1" w:rsidRPr="00F82710">
        <w:rPr>
          <w:lang w:val="fr-FR"/>
        </w:rPr>
        <w:t>il incombe d</w:t>
      </w:r>
      <w:r w:rsidR="00F82710" w:rsidRPr="00F82710">
        <w:rPr>
          <w:lang w:val="fr-FR"/>
        </w:rPr>
        <w:t>’</w:t>
      </w:r>
      <w:r w:rsidR="001A4FA1" w:rsidRPr="00F82710">
        <w:rPr>
          <w:lang w:val="fr-FR"/>
        </w:rPr>
        <w:t>interpréter le droit interne. Sauf si l</w:t>
      </w:r>
      <w:r w:rsidR="00F82710" w:rsidRPr="00F82710">
        <w:rPr>
          <w:lang w:val="fr-FR"/>
        </w:rPr>
        <w:t>’</w:t>
      </w:r>
      <w:r w:rsidR="001A4FA1" w:rsidRPr="00F82710">
        <w:rPr>
          <w:lang w:val="fr-FR"/>
        </w:rPr>
        <w:t xml:space="preserve">interprétation retenue est arbitraire ou manifestement déraisonnable, </w:t>
      </w:r>
      <w:r w:rsidR="00217B09" w:rsidRPr="00F82710">
        <w:rPr>
          <w:lang w:val="fr-FR"/>
        </w:rPr>
        <w:t>sa</w:t>
      </w:r>
      <w:r w:rsidR="001A4FA1" w:rsidRPr="00F82710">
        <w:rPr>
          <w:lang w:val="fr-FR"/>
        </w:rPr>
        <w:t xml:space="preserve"> tâche se limite à déterminer si </w:t>
      </w:r>
      <w:r w:rsidR="00217B09" w:rsidRPr="00F82710">
        <w:rPr>
          <w:lang w:val="fr-FR"/>
        </w:rPr>
        <w:t xml:space="preserve">les </w:t>
      </w:r>
      <w:r w:rsidR="001A4FA1" w:rsidRPr="00F82710">
        <w:rPr>
          <w:lang w:val="fr-FR"/>
        </w:rPr>
        <w:t xml:space="preserve">effets </w:t>
      </w:r>
      <w:r w:rsidR="00217B09" w:rsidRPr="00F82710">
        <w:rPr>
          <w:lang w:val="fr-FR"/>
        </w:rPr>
        <w:t xml:space="preserve">de </w:t>
      </w:r>
      <w:r w:rsidR="00217B09" w:rsidRPr="00F82710">
        <w:rPr>
          <w:lang w:val="fr-FR"/>
        </w:rPr>
        <w:lastRenderedPageBreak/>
        <w:t xml:space="preserve">celle-ci </w:t>
      </w:r>
      <w:r w:rsidR="001A4FA1" w:rsidRPr="00F82710">
        <w:rPr>
          <w:lang w:val="fr-FR"/>
        </w:rPr>
        <w:t>sont compatibles avec la Convention (</w:t>
      </w:r>
      <w:r w:rsidR="001A4FA1" w:rsidRPr="00F82710">
        <w:rPr>
          <w:i/>
          <w:iCs/>
          <w:lang w:val="fr-FR"/>
        </w:rPr>
        <w:t>Radomilja et autres c. Croatie</w:t>
      </w:r>
      <w:r w:rsidR="001A4FA1" w:rsidRPr="00F82710">
        <w:rPr>
          <w:lang w:val="fr-FR"/>
        </w:rPr>
        <w:t xml:space="preserve"> [GC]</w:t>
      </w:r>
      <w:r w:rsidR="001A4FA1" w:rsidRPr="00F82710">
        <w:rPr>
          <w:lang w:val="fr-FR" w:eastAsia="en-GB"/>
        </w:rPr>
        <w:t xml:space="preserve">, </w:t>
      </w:r>
      <w:r w:rsidR="001A4FA1" w:rsidRPr="00F82710">
        <w:rPr>
          <w:lang w:val="fr-FR"/>
        </w:rPr>
        <w:t>n</w:t>
      </w:r>
      <w:r w:rsidR="001A4FA1" w:rsidRPr="00F82710">
        <w:rPr>
          <w:vertAlign w:val="superscript"/>
          <w:lang w:val="fr-FR"/>
        </w:rPr>
        <w:t>os</w:t>
      </w:r>
      <w:r w:rsidR="001A4FA1" w:rsidRPr="00F82710">
        <w:rPr>
          <w:lang w:val="fr-FR"/>
        </w:rPr>
        <w:t xml:space="preserve"> 37685/10 et 22768/12</w:t>
      </w:r>
      <w:r w:rsidR="001A4FA1" w:rsidRPr="00F82710">
        <w:rPr>
          <w:lang w:val="fr-FR" w:eastAsia="en-GB"/>
        </w:rPr>
        <w:t xml:space="preserve">, </w:t>
      </w:r>
      <w:r w:rsidR="001A4FA1" w:rsidRPr="00F82710">
        <w:rPr>
          <w:lang w:val="fr-FR"/>
        </w:rPr>
        <w:t>§ 149, 20 mars 2018).</w:t>
      </w:r>
    </w:p>
    <w:p w:rsidR="0014353B" w:rsidRPr="00F82710" w:rsidRDefault="00253A20" w:rsidP="00F82710">
      <w:pPr>
        <w:pStyle w:val="ECHRPara"/>
        <w:rPr>
          <w:lang w:val="fr-FR"/>
        </w:rPr>
      </w:pPr>
      <w:r w:rsidRPr="00F82710">
        <w:rPr>
          <w:lang w:val="fr-FR"/>
        </w:rPr>
        <w:fldChar w:fldCharType="begin"/>
      </w:r>
      <w:r w:rsidR="00B50D48" w:rsidRPr="00F82710">
        <w:rPr>
          <w:lang w:val="fr-FR"/>
        </w:rPr>
        <w:instrText xml:space="preserve"> SEQ level0 \*arabic </w:instrText>
      </w:r>
      <w:r w:rsidRPr="00F82710">
        <w:rPr>
          <w:lang w:val="fr-FR"/>
        </w:rPr>
        <w:fldChar w:fldCharType="separate"/>
      </w:r>
      <w:r w:rsidR="00F82710" w:rsidRPr="00F82710">
        <w:rPr>
          <w:noProof/>
          <w:lang w:val="fr-FR"/>
        </w:rPr>
        <w:t>43</w:t>
      </w:r>
      <w:r w:rsidRPr="00F82710">
        <w:rPr>
          <w:lang w:val="fr-FR"/>
        </w:rPr>
        <w:fldChar w:fldCharType="end"/>
      </w:r>
      <w:r w:rsidR="00B50D48" w:rsidRPr="00F82710">
        <w:rPr>
          <w:lang w:val="fr-FR"/>
        </w:rPr>
        <w:t>.  </w:t>
      </w:r>
      <w:r w:rsidR="00A45D85" w:rsidRPr="00F82710">
        <w:rPr>
          <w:lang w:val="fr-FR"/>
        </w:rPr>
        <w:t>Examinant</w:t>
      </w:r>
      <w:r w:rsidR="004A55CE" w:rsidRPr="00F82710">
        <w:rPr>
          <w:lang w:val="fr-FR"/>
        </w:rPr>
        <w:t xml:space="preserve"> </w:t>
      </w:r>
      <w:r w:rsidR="00670FDE" w:rsidRPr="00F82710">
        <w:rPr>
          <w:lang w:val="fr-FR"/>
        </w:rPr>
        <w:t xml:space="preserve">le </w:t>
      </w:r>
      <w:r w:rsidR="00187689" w:rsidRPr="00F82710">
        <w:rPr>
          <w:lang w:val="fr-FR"/>
        </w:rPr>
        <w:t>libellé de l</w:t>
      </w:r>
      <w:r w:rsidR="00F82710" w:rsidRPr="00F82710">
        <w:rPr>
          <w:lang w:val="fr-FR"/>
        </w:rPr>
        <w:t>’</w:t>
      </w:r>
      <w:r w:rsidR="00187689" w:rsidRPr="00F82710">
        <w:rPr>
          <w:lang w:val="fr-FR"/>
        </w:rPr>
        <w:t>article 26 § 1 de la loi n</w:t>
      </w:r>
      <w:r w:rsidR="00187689" w:rsidRPr="00F82710">
        <w:rPr>
          <w:vertAlign w:val="superscript"/>
          <w:lang w:val="fr-FR"/>
        </w:rPr>
        <w:t>o</w:t>
      </w:r>
      <w:r w:rsidR="00187689" w:rsidRPr="00F82710">
        <w:rPr>
          <w:lang w:val="fr-FR"/>
        </w:rPr>
        <w:t xml:space="preserve"> 4982</w:t>
      </w:r>
      <w:r w:rsidR="001A4FA1" w:rsidRPr="00F82710">
        <w:rPr>
          <w:lang w:val="fr-FR"/>
        </w:rPr>
        <w:t xml:space="preserve"> </w:t>
      </w:r>
      <w:r w:rsidR="00A45D85" w:rsidRPr="00F82710">
        <w:rPr>
          <w:lang w:val="fr-FR"/>
        </w:rPr>
        <w:t>d</w:t>
      </w:r>
      <w:r w:rsidR="00F82710" w:rsidRPr="00F82710">
        <w:rPr>
          <w:lang w:val="fr-FR"/>
        </w:rPr>
        <w:t>’</w:t>
      </w:r>
      <w:r w:rsidR="00A45D85" w:rsidRPr="00F82710">
        <w:rPr>
          <w:lang w:val="fr-FR"/>
        </w:rPr>
        <w:t xml:space="preserve">une part </w:t>
      </w:r>
      <w:r w:rsidR="001A4FA1" w:rsidRPr="00F82710">
        <w:rPr>
          <w:lang w:val="fr-FR"/>
        </w:rPr>
        <w:t>et</w:t>
      </w:r>
      <w:r w:rsidR="009E6D48" w:rsidRPr="00F82710">
        <w:rPr>
          <w:lang w:val="fr-FR"/>
        </w:rPr>
        <w:t xml:space="preserve"> l</w:t>
      </w:r>
      <w:r w:rsidR="00F82710" w:rsidRPr="00F82710">
        <w:rPr>
          <w:lang w:val="fr-FR"/>
        </w:rPr>
        <w:t>’</w:t>
      </w:r>
      <w:r w:rsidR="009E6D48" w:rsidRPr="00F82710">
        <w:rPr>
          <w:lang w:val="fr-FR"/>
        </w:rPr>
        <w:t>interprétation de cette disposition opérée par les autorités nationales</w:t>
      </w:r>
      <w:r w:rsidR="00A45D85" w:rsidRPr="00F82710">
        <w:rPr>
          <w:lang w:val="fr-FR"/>
        </w:rPr>
        <w:t xml:space="preserve"> </w:t>
      </w:r>
      <w:r w:rsidR="00217B09" w:rsidRPr="00F82710">
        <w:rPr>
          <w:lang w:val="fr-FR"/>
        </w:rPr>
        <w:t>d</w:t>
      </w:r>
      <w:r w:rsidR="00F82710" w:rsidRPr="00F82710">
        <w:rPr>
          <w:lang w:val="fr-FR"/>
        </w:rPr>
        <w:t>’</w:t>
      </w:r>
      <w:r w:rsidR="00217B09" w:rsidRPr="00F82710">
        <w:rPr>
          <w:lang w:val="fr-FR"/>
        </w:rPr>
        <w:t>autre part</w:t>
      </w:r>
      <w:r w:rsidR="001A4FA1" w:rsidRPr="00F82710">
        <w:rPr>
          <w:lang w:val="fr-FR"/>
        </w:rPr>
        <w:t>,</w:t>
      </w:r>
      <w:r w:rsidR="009E6D48" w:rsidRPr="00F82710">
        <w:rPr>
          <w:lang w:val="fr-FR"/>
        </w:rPr>
        <w:t xml:space="preserve"> la Cour relève que cette interprétation ne peut passer pour prévisible et raisonnable</w:t>
      </w:r>
      <w:r w:rsidR="00B835DA" w:rsidRPr="00F82710">
        <w:rPr>
          <w:lang w:val="fr-FR"/>
        </w:rPr>
        <w:t xml:space="preserve">. En effet, </w:t>
      </w:r>
      <w:r w:rsidR="00217B09" w:rsidRPr="00F82710">
        <w:rPr>
          <w:lang w:val="fr-FR"/>
        </w:rPr>
        <w:t xml:space="preserve">elle constate que </w:t>
      </w:r>
      <w:r w:rsidR="00B835DA" w:rsidRPr="00F82710">
        <w:rPr>
          <w:lang w:val="fr-FR"/>
        </w:rPr>
        <w:t>les autorités nationales</w:t>
      </w:r>
      <w:r w:rsidR="00A45D85" w:rsidRPr="00F82710">
        <w:rPr>
          <w:lang w:val="fr-FR"/>
        </w:rPr>
        <w:t>, dans leurs décisions,</w:t>
      </w:r>
      <w:r w:rsidR="00B835DA" w:rsidRPr="00F82710">
        <w:rPr>
          <w:lang w:val="fr-FR"/>
        </w:rPr>
        <w:t xml:space="preserve"> semblent avoir inversé </w:t>
      </w:r>
      <w:r w:rsidR="009E6D48" w:rsidRPr="00F82710">
        <w:rPr>
          <w:lang w:val="fr-FR"/>
        </w:rPr>
        <w:t>le principe général et l</w:t>
      </w:r>
      <w:r w:rsidR="00F82710" w:rsidRPr="00F82710">
        <w:rPr>
          <w:lang w:val="fr-FR"/>
        </w:rPr>
        <w:t>’</w:t>
      </w:r>
      <w:r w:rsidR="009E6D48" w:rsidRPr="00F82710">
        <w:rPr>
          <w:lang w:val="fr-FR"/>
        </w:rPr>
        <w:t>exception prévus par</w:t>
      </w:r>
      <w:r w:rsidR="00B835DA" w:rsidRPr="00F82710">
        <w:rPr>
          <w:lang w:val="fr-FR"/>
        </w:rPr>
        <w:t xml:space="preserve"> </w:t>
      </w:r>
      <w:r w:rsidR="009E6D48" w:rsidRPr="00F82710">
        <w:rPr>
          <w:lang w:val="fr-FR"/>
        </w:rPr>
        <w:t>cette disposition</w:t>
      </w:r>
      <w:r w:rsidR="00B835DA" w:rsidRPr="00F82710">
        <w:rPr>
          <w:lang w:val="fr-FR"/>
        </w:rPr>
        <w:t>, selon laquelle les informations et documents ayant les caractéristiques d</w:t>
      </w:r>
      <w:r w:rsidR="00F82710" w:rsidRPr="00F82710">
        <w:rPr>
          <w:lang w:val="fr-FR"/>
        </w:rPr>
        <w:t>’</w:t>
      </w:r>
      <w:r w:rsidR="00B835DA" w:rsidRPr="00F82710">
        <w:rPr>
          <w:lang w:val="fr-FR"/>
        </w:rPr>
        <w:t>un avis, d</w:t>
      </w:r>
      <w:r w:rsidR="00F82710" w:rsidRPr="00F82710">
        <w:rPr>
          <w:lang w:val="fr-FR"/>
        </w:rPr>
        <w:t>’</w:t>
      </w:r>
      <w:r w:rsidR="00B835DA" w:rsidRPr="00F82710">
        <w:rPr>
          <w:lang w:val="fr-FR"/>
        </w:rPr>
        <w:t>une proposition, d</w:t>
      </w:r>
      <w:r w:rsidR="00F82710" w:rsidRPr="00F82710">
        <w:rPr>
          <w:lang w:val="fr-FR"/>
        </w:rPr>
        <w:t>’</w:t>
      </w:r>
      <w:r w:rsidR="00B835DA" w:rsidRPr="00F82710">
        <w:rPr>
          <w:lang w:val="fr-FR"/>
        </w:rPr>
        <w:t>une note d</w:t>
      </w:r>
      <w:r w:rsidR="00F82710" w:rsidRPr="00F82710">
        <w:rPr>
          <w:lang w:val="fr-FR"/>
        </w:rPr>
        <w:t>’</w:t>
      </w:r>
      <w:r w:rsidR="00B835DA" w:rsidRPr="00F82710">
        <w:rPr>
          <w:lang w:val="fr-FR"/>
        </w:rPr>
        <w:t>information ou d</w:t>
      </w:r>
      <w:r w:rsidR="00F82710" w:rsidRPr="00F82710">
        <w:rPr>
          <w:lang w:val="fr-FR"/>
        </w:rPr>
        <w:t>’</w:t>
      </w:r>
      <w:r w:rsidR="00B835DA" w:rsidRPr="00F82710">
        <w:rPr>
          <w:lang w:val="fr-FR"/>
        </w:rPr>
        <w:t>une recommandation, obtenus par les organismes et établissements publics afin de mener leurs activités entrent dans le champ d</w:t>
      </w:r>
      <w:r w:rsidR="00F82710" w:rsidRPr="00F82710">
        <w:rPr>
          <w:lang w:val="fr-FR"/>
        </w:rPr>
        <w:t>’</w:t>
      </w:r>
      <w:r w:rsidR="00B835DA" w:rsidRPr="00F82710">
        <w:rPr>
          <w:lang w:val="fr-FR"/>
        </w:rPr>
        <w:t>application du droit à l</w:t>
      </w:r>
      <w:r w:rsidR="00F82710" w:rsidRPr="00F82710">
        <w:rPr>
          <w:lang w:val="fr-FR"/>
        </w:rPr>
        <w:t>’</w:t>
      </w:r>
      <w:r w:rsidR="00B835DA" w:rsidRPr="00F82710">
        <w:rPr>
          <w:lang w:val="fr-FR"/>
        </w:rPr>
        <w:t>information –</w:t>
      </w:r>
      <w:r w:rsidR="00670FDE" w:rsidRPr="00F82710">
        <w:rPr>
          <w:lang w:val="fr-FR"/>
        </w:rPr>
        <w:t xml:space="preserve"> </w:t>
      </w:r>
      <w:r w:rsidR="00B835DA" w:rsidRPr="00F82710">
        <w:rPr>
          <w:lang w:val="fr-FR"/>
        </w:rPr>
        <w:t xml:space="preserve">principe général </w:t>
      </w:r>
      <w:r w:rsidR="00217B09" w:rsidRPr="00F82710">
        <w:rPr>
          <w:lang w:val="fr-FR"/>
        </w:rPr>
        <w:t>–</w:t>
      </w:r>
      <w:r w:rsidR="00B835DA" w:rsidRPr="00F82710">
        <w:rPr>
          <w:lang w:val="fr-FR"/>
        </w:rPr>
        <w:t xml:space="preserve">, sauf si le contraire est décidé </w:t>
      </w:r>
      <w:r w:rsidR="00A45D85" w:rsidRPr="00F82710">
        <w:rPr>
          <w:lang w:val="fr-FR"/>
        </w:rPr>
        <w:t>–</w:t>
      </w:r>
      <w:r w:rsidR="00217B09" w:rsidRPr="00F82710">
        <w:rPr>
          <w:lang w:val="fr-FR"/>
        </w:rPr>
        <w:t xml:space="preserve"> </w:t>
      </w:r>
      <w:r w:rsidR="00B835DA" w:rsidRPr="00F82710">
        <w:rPr>
          <w:lang w:val="fr-FR"/>
        </w:rPr>
        <w:t>exception</w:t>
      </w:r>
      <w:r w:rsidR="00A45D85" w:rsidRPr="00F82710">
        <w:rPr>
          <w:lang w:val="fr-FR"/>
        </w:rPr>
        <w:t xml:space="preserve"> (paragraphe 20 ci-dessus)</w:t>
      </w:r>
      <w:r w:rsidR="00B835DA" w:rsidRPr="00F82710">
        <w:rPr>
          <w:lang w:val="fr-FR"/>
        </w:rPr>
        <w:t>. O</w:t>
      </w:r>
      <w:r w:rsidR="00A45D85" w:rsidRPr="00F82710">
        <w:rPr>
          <w:lang w:val="fr-FR"/>
        </w:rPr>
        <w:t>r</w:t>
      </w:r>
      <w:r w:rsidR="00B835DA" w:rsidRPr="00F82710">
        <w:rPr>
          <w:lang w:val="fr-FR"/>
        </w:rPr>
        <w:t xml:space="preserve"> le conseil d</w:t>
      </w:r>
      <w:r w:rsidR="00F82710" w:rsidRPr="00F82710">
        <w:rPr>
          <w:lang w:val="fr-FR"/>
        </w:rPr>
        <w:t>’</w:t>
      </w:r>
      <w:r w:rsidR="00B835DA" w:rsidRPr="00F82710">
        <w:rPr>
          <w:lang w:val="fr-FR"/>
        </w:rPr>
        <w:t>appréciation de l</w:t>
      </w:r>
      <w:r w:rsidR="00F82710" w:rsidRPr="00F82710">
        <w:rPr>
          <w:lang w:val="fr-FR"/>
        </w:rPr>
        <w:t>’</w:t>
      </w:r>
      <w:r w:rsidR="00B835DA" w:rsidRPr="00F82710">
        <w:rPr>
          <w:lang w:val="fr-FR"/>
        </w:rPr>
        <w:t>accès à l</w:t>
      </w:r>
      <w:r w:rsidR="00F82710" w:rsidRPr="00F82710">
        <w:rPr>
          <w:lang w:val="fr-FR"/>
        </w:rPr>
        <w:t>’</w:t>
      </w:r>
      <w:r w:rsidR="00B835DA" w:rsidRPr="00F82710">
        <w:rPr>
          <w:lang w:val="fr-FR"/>
        </w:rPr>
        <w:t>information et le tribunal administratif ont i</w:t>
      </w:r>
      <w:r w:rsidR="00A45D85" w:rsidRPr="00F82710">
        <w:rPr>
          <w:lang w:val="fr-FR"/>
        </w:rPr>
        <w:t>nterprété et appliqué l</w:t>
      </w:r>
      <w:r w:rsidR="00F82710" w:rsidRPr="00F82710">
        <w:rPr>
          <w:lang w:val="fr-FR"/>
        </w:rPr>
        <w:t>’</w:t>
      </w:r>
      <w:r w:rsidR="00A45D85" w:rsidRPr="00F82710">
        <w:rPr>
          <w:lang w:val="fr-FR"/>
        </w:rPr>
        <w:t>article 26 § 1 de la loi n</w:t>
      </w:r>
      <w:r w:rsidR="00A45D85" w:rsidRPr="00F82710">
        <w:rPr>
          <w:vertAlign w:val="superscript"/>
          <w:lang w:val="fr-FR"/>
        </w:rPr>
        <w:t>o</w:t>
      </w:r>
      <w:r w:rsidR="00A45D85" w:rsidRPr="00F82710">
        <w:rPr>
          <w:lang w:val="fr-FR"/>
        </w:rPr>
        <w:t xml:space="preserve"> 4982</w:t>
      </w:r>
      <w:r w:rsidR="00B835DA" w:rsidRPr="00F82710">
        <w:rPr>
          <w:lang w:val="fr-FR"/>
        </w:rPr>
        <w:t xml:space="preserve"> en ce sens que</w:t>
      </w:r>
      <w:r w:rsidR="00455D04" w:rsidRPr="00F82710">
        <w:rPr>
          <w:lang w:val="fr-FR"/>
        </w:rPr>
        <w:t>, en règle générale</w:t>
      </w:r>
      <w:r w:rsidR="00F222EC" w:rsidRPr="00F82710">
        <w:rPr>
          <w:lang w:val="fr-FR"/>
        </w:rPr>
        <w:t>,</w:t>
      </w:r>
      <w:r w:rsidR="00B835DA" w:rsidRPr="00F82710">
        <w:rPr>
          <w:lang w:val="fr-FR"/>
        </w:rPr>
        <w:t xml:space="preserve"> les informations et documents</w:t>
      </w:r>
      <w:r w:rsidR="00A45D85" w:rsidRPr="00F82710">
        <w:rPr>
          <w:lang w:val="fr-FR"/>
        </w:rPr>
        <w:t xml:space="preserve"> visés par cette</w:t>
      </w:r>
      <w:r w:rsidR="00B835DA" w:rsidRPr="00F82710">
        <w:rPr>
          <w:lang w:val="fr-FR"/>
        </w:rPr>
        <w:t xml:space="preserve"> disposition n</w:t>
      </w:r>
      <w:r w:rsidR="00F82710" w:rsidRPr="00F82710">
        <w:rPr>
          <w:lang w:val="fr-FR"/>
        </w:rPr>
        <w:t>’</w:t>
      </w:r>
      <w:r w:rsidR="00B835DA" w:rsidRPr="00F82710">
        <w:rPr>
          <w:lang w:val="fr-FR"/>
        </w:rPr>
        <w:t>entr</w:t>
      </w:r>
      <w:r w:rsidR="00F222EC" w:rsidRPr="00F82710">
        <w:rPr>
          <w:lang w:val="fr-FR"/>
        </w:rPr>
        <w:t>ai</w:t>
      </w:r>
      <w:r w:rsidR="00B835DA" w:rsidRPr="00F82710">
        <w:rPr>
          <w:lang w:val="fr-FR"/>
        </w:rPr>
        <w:t>ent pas dans le champ d</w:t>
      </w:r>
      <w:r w:rsidR="00F82710" w:rsidRPr="00F82710">
        <w:rPr>
          <w:lang w:val="fr-FR"/>
        </w:rPr>
        <w:t>’</w:t>
      </w:r>
      <w:r w:rsidR="00B835DA" w:rsidRPr="00F82710">
        <w:rPr>
          <w:lang w:val="fr-FR"/>
        </w:rPr>
        <w:t>application de la loi n</w:t>
      </w:r>
      <w:r w:rsidR="00B835DA" w:rsidRPr="00F82710">
        <w:rPr>
          <w:vertAlign w:val="superscript"/>
          <w:lang w:val="fr-FR"/>
        </w:rPr>
        <w:t>o</w:t>
      </w:r>
      <w:r w:rsidR="00B835DA" w:rsidRPr="00F82710">
        <w:rPr>
          <w:lang w:val="fr-FR"/>
        </w:rPr>
        <w:t xml:space="preserve"> 4982, </w:t>
      </w:r>
      <w:r w:rsidR="009B58B3" w:rsidRPr="00F82710">
        <w:rPr>
          <w:lang w:val="fr-FR"/>
        </w:rPr>
        <w:t xml:space="preserve">sous réserve </w:t>
      </w:r>
      <w:r w:rsidR="00217B09" w:rsidRPr="00F82710">
        <w:rPr>
          <w:lang w:val="fr-FR"/>
        </w:rPr>
        <w:t xml:space="preserve">des </w:t>
      </w:r>
      <w:r w:rsidR="00B835DA" w:rsidRPr="00F82710">
        <w:rPr>
          <w:lang w:val="fr-FR"/>
        </w:rPr>
        <w:t>cas où les organismes et établissements aurai</w:t>
      </w:r>
      <w:r w:rsidR="000F2996" w:rsidRPr="00F82710">
        <w:rPr>
          <w:lang w:val="fr-FR"/>
        </w:rPr>
        <w:t>en</w:t>
      </w:r>
      <w:r w:rsidR="00B835DA" w:rsidRPr="00F82710">
        <w:rPr>
          <w:lang w:val="fr-FR"/>
        </w:rPr>
        <w:t>t décidé le contraire (paragraphes 12 et 14 ci-dessus)</w:t>
      </w:r>
      <w:r w:rsidR="00455D04" w:rsidRPr="00F82710">
        <w:rPr>
          <w:lang w:val="fr-FR"/>
        </w:rPr>
        <w:t>. De l</w:t>
      </w:r>
      <w:r w:rsidR="00F82710" w:rsidRPr="00F82710">
        <w:rPr>
          <w:lang w:val="fr-FR"/>
        </w:rPr>
        <w:t>’</w:t>
      </w:r>
      <w:r w:rsidR="00455D04" w:rsidRPr="00F82710">
        <w:rPr>
          <w:lang w:val="fr-FR"/>
        </w:rPr>
        <w:t>avis de la Cour,</w:t>
      </w:r>
      <w:r w:rsidR="00A45D85" w:rsidRPr="00F82710">
        <w:rPr>
          <w:lang w:val="fr-FR"/>
        </w:rPr>
        <w:t xml:space="preserve"> </w:t>
      </w:r>
      <w:r w:rsidR="00455D04" w:rsidRPr="00F82710">
        <w:rPr>
          <w:lang w:val="fr-FR"/>
        </w:rPr>
        <w:t xml:space="preserve">cette </w:t>
      </w:r>
      <w:r w:rsidR="00670FDE" w:rsidRPr="00F82710">
        <w:rPr>
          <w:lang w:val="fr-FR"/>
        </w:rPr>
        <w:t>interprétation</w:t>
      </w:r>
      <w:r w:rsidR="00455D04" w:rsidRPr="00F82710">
        <w:rPr>
          <w:lang w:val="fr-FR"/>
        </w:rPr>
        <w:t>,</w:t>
      </w:r>
      <w:r w:rsidR="00A45D85" w:rsidRPr="00F82710">
        <w:rPr>
          <w:lang w:val="fr-FR"/>
        </w:rPr>
        <w:t xml:space="preserve"> qui n</w:t>
      </w:r>
      <w:r w:rsidR="00F82710" w:rsidRPr="00F82710">
        <w:rPr>
          <w:lang w:val="fr-FR"/>
        </w:rPr>
        <w:t>’</w:t>
      </w:r>
      <w:r w:rsidR="00A45D85" w:rsidRPr="00F82710">
        <w:rPr>
          <w:lang w:val="fr-FR"/>
        </w:rPr>
        <w:t>est guère conciliable avec l</w:t>
      </w:r>
      <w:r w:rsidR="008C7A0C" w:rsidRPr="00F82710">
        <w:rPr>
          <w:lang w:val="fr-FR"/>
        </w:rPr>
        <w:t>a formulation</w:t>
      </w:r>
      <w:r w:rsidR="00A45D85" w:rsidRPr="00F82710">
        <w:rPr>
          <w:lang w:val="fr-FR"/>
        </w:rPr>
        <w:t xml:space="preserve"> de l</w:t>
      </w:r>
      <w:r w:rsidR="00F82710" w:rsidRPr="00F82710">
        <w:rPr>
          <w:lang w:val="fr-FR"/>
        </w:rPr>
        <w:t>’</w:t>
      </w:r>
      <w:r w:rsidR="00A45D85" w:rsidRPr="00F82710">
        <w:rPr>
          <w:lang w:val="fr-FR"/>
        </w:rPr>
        <w:t>article 26 § 1 de la loi n</w:t>
      </w:r>
      <w:r w:rsidR="00A45D85" w:rsidRPr="00F82710">
        <w:rPr>
          <w:vertAlign w:val="superscript"/>
          <w:lang w:val="fr-FR"/>
        </w:rPr>
        <w:t>o</w:t>
      </w:r>
      <w:r w:rsidR="00217B09" w:rsidRPr="00F82710">
        <w:rPr>
          <w:lang w:val="fr-FR"/>
        </w:rPr>
        <w:t> </w:t>
      </w:r>
      <w:r w:rsidR="00A45D85" w:rsidRPr="00F82710">
        <w:rPr>
          <w:lang w:val="fr-FR"/>
        </w:rPr>
        <w:t>4982</w:t>
      </w:r>
      <w:r w:rsidR="00455D04" w:rsidRPr="00F82710">
        <w:rPr>
          <w:lang w:val="fr-FR"/>
        </w:rPr>
        <w:t>, revêt un caractère arbitraire</w:t>
      </w:r>
      <w:r w:rsidR="00057EBE" w:rsidRPr="00F82710">
        <w:rPr>
          <w:lang w:val="fr-FR"/>
        </w:rPr>
        <w:t xml:space="preserve"> ou, à tout le moins,</w:t>
      </w:r>
      <w:r w:rsidR="00455D04" w:rsidRPr="00F82710">
        <w:rPr>
          <w:lang w:val="fr-FR"/>
        </w:rPr>
        <w:t xml:space="preserve"> </w:t>
      </w:r>
      <w:r w:rsidR="00057EBE" w:rsidRPr="00F82710">
        <w:rPr>
          <w:lang w:val="fr-FR"/>
        </w:rPr>
        <w:t xml:space="preserve">manifestement </w:t>
      </w:r>
      <w:r w:rsidR="00455D04" w:rsidRPr="00F82710">
        <w:rPr>
          <w:lang w:val="fr-FR"/>
        </w:rPr>
        <w:t>déraisonnable.</w:t>
      </w:r>
    </w:p>
    <w:p w:rsidR="009E6D48" w:rsidRPr="00F82710" w:rsidRDefault="00253A20" w:rsidP="00F82710">
      <w:pPr>
        <w:pStyle w:val="ECHRPara"/>
        <w:rPr>
          <w:lang w:val="fr-FR"/>
        </w:rPr>
      </w:pPr>
      <w:r w:rsidRPr="00F82710">
        <w:rPr>
          <w:lang w:val="fr-FR"/>
        </w:rPr>
        <w:fldChar w:fldCharType="begin"/>
      </w:r>
      <w:r w:rsidR="00A45D85" w:rsidRPr="00F82710">
        <w:rPr>
          <w:lang w:val="fr-FR"/>
        </w:rPr>
        <w:instrText xml:space="preserve"> SEQ level0 \*arabic </w:instrText>
      </w:r>
      <w:r w:rsidRPr="00F82710">
        <w:rPr>
          <w:lang w:val="fr-FR"/>
        </w:rPr>
        <w:fldChar w:fldCharType="separate"/>
      </w:r>
      <w:r w:rsidR="00F82710" w:rsidRPr="00F82710">
        <w:rPr>
          <w:noProof/>
          <w:lang w:val="fr-FR"/>
        </w:rPr>
        <w:t>44</w:t>
      </w:r>
      <w:r w:rsidRPr="00F82710">
        <w:rPr>
          <w:lang w:val="fr-FR"/>
        </w:rPr>
        <w:fldChar w:fldCharType="end"/>
      </w:r>
      <w:r w:rsidR="00A45D85" w:rsidRPr="00F82710">
        <w:rPr>
          <w:lang w:val="fr-FR"/>
        </w:rPr>
        <w:t>.  </w:t>
      </w:r>
      <w:r w:rsidR="001665A0" w:rsidRPr="00F82710">
        <w:rPr>
          <w:lang w:val="fr-FR"/>
        </w:rPr>
        <w:t>À la lumière de ce qui précède,</w:t>
      </w:r>
      <w:r w:rsidR="009E6D48" w:rsidRPr="00F82710">
        <w:rPr>
          <w:lang w:val="fr-FR"/>
        </w:rPr>
        <w:t xml:space="preserve"> la Cour juge que l</w:t>
      </w:r>
      <w:r w:rsidR="00F82710" w:rsidRPr="00F82710">
        <w:rPr>
          <w:lang w:val="fr-FR"/>
        </w:rPr>
        <w:t>’</w:t>
      </w:r>
      <w:r w:rsidR="009E6D48" w:rsidRPr="00F82710">
        <w:rPr>
          <w:lang w:val="fr-FR"/>
        </w:rPr>
        <w:t>ingérence litigieuse n</w:t>
      </w:r>
      <w:r w:rsidR="00F82710" w:rsidRPr="00F82710">
        <w:rPr>
          <w:lang w:val="fr-FR"/>
        </w:rPr>
        <w:t>’</w:t>
      </w:r>
      <w:r w:rsidR="009E6D48" w:rsidRPr="00F82710">
        <w:rPr>
          <w:lang w:val="fr-FR"/>
        </w:rPr>
        <w:t>était pas « prévue par la loi » au sens du paragraphe 2 de l</w:t>
      </w:r>
      <w:r w:rsidR="00F82710" w:rsidRPr="00F82710">
        <w:rPr>
          <w:lang w:val="fr-FR"/>
        </w:rPr>
        <w:t>’</w:t>
      </w:r>
      <w:r w:rsidR="009E6D48" w:rsidRPr="00F82710">
        <w:rPr>
          <w:lang w:val="fr-FR"/>
        </w:rPr>
        <w:t>article</w:t>
      </w:r>
      <w:r w:rsidR="00A45D85" w:rsidRPr="00F82710">
        <w:rPr>
          <w:lang w:val="fr-FR"/>
        </w:rPr>
        <w:t xml:space="preserve"> 10 de la Convention. </w:t>
      </w:r>
      <w:r w:rsidR="001665A0" w:rsidRPr="00F82710">
        <w:rPr>
          <w:lang w:val="fr-FR"/>
        </w:rPr>
        <w:t xml:space="preserve">Eu égard à </w:t>
      </w:r>
      <w:r w:rsidR="009E6D48" w:rsidRPr="00F82710">
        <w:rPr>
          <w:lang w:val="fr-FR"/>
        </w:rPr>
        <w:t>cette conclusion, elle considère qu</w:t>
      </w:r>
      <w:r w:rsidR="00F82710" w:rsidRPr="00F82710">
        <w:rPr>
          <w:lang w:val="fr-FR"/>
        </w:rPr>
        <w:t>’</w:t>
      </w:r>
      <w:r w:rsidR="009E6D48" w:rsidRPr="00F82710">
        <w:rPr>
          <w:lang w:val="fr-FR"/>
        </w:rPr>
        <w:t>il n</w:t>
      </w:r>
      <w:r w:rsidR="00F82710" w:rsidRPr="00F82710">
        <w:rPr>
          <w:lang w:val="fr-FR"/>
        </w:rPr>
        <w:t>’</w:t>
      </w:r>
      <w:r w:rsidR="009E6D48" w:rsidRPr="00F82710">
        <w:rPr>
          <w:lang w:val="fr-FR"/>
        </w:rPr>
        <w:t>y a pas lieu de vérifier si les autres conditions requises par le paragraphe 2 de l</w:t>
      </w:r>
      <w:r w:rsidR="00F82710" w:rsidRPr="00F82710">
        <w:rPr>
          <w:lang w:val="fr-FR"/>
        </w:rPr>
        <w:t>’</w:t>
      </w:r>
      <w:r w:rsidR="009E6D48" w:rsidRPr="00F82710">
        <w:rPr>
          <w:lang w:val="fr-FR"/>
        </w:rPr>
        <w:t>article 10 de la Convention – à savoir l</w:t>
      </w:r>
      <w:r w:rsidR="00F82710" w:rsidRPr="00F82710">
        <w:rPr>
          <w:lang w:val="fr-FR"/>
        </w:rPr>
        <w:t>’</w:t>
      </w:r>
      <w:r w:rsidR="009E6D48" w:rsidRPr="00F82710">
        <w:rPr>
          <w:lang w:val="fr-FR"/>
        </w:rPr>
        <w:t>existence d</w:t>
      </w:r>
      <w:r w:rsidR="00F82710" w:rsidRPr="00F82710">
        <w:rPr>
          <w:lang w:val="fr-FR"/>
        </w:rPr>
        <w:t>’</w:t>
      </w:r>
      <w:r w:rsidR="009E6D48" w:rsidRPr="00F82710">
        <w:rPr>
          <w:lang w:val="fr-FR"/>
        </w:rPr>
        <w:t>un but légitime et la nécessité de l</w:t>
      </w:r>
      <w:r w:rsidR="00F82710" w:rsidRPr="00F82710">
        <w:rPr>
          <w:lang w:val="fr-FR"/>
        </w:rPr>
        <w:t>’</w:t>
      </w:r>
      <w:r w:rsidR="009E6D48" w:rsidRPr="00F82710">
        <w:rPr>
          <w:lang w:val="fr-FR"/>
        </w:rPr>
        <w:t>ingérence dans une société démocratique – ont été respectées en l</w:t>
      </w:r>
      <w:r w:rsidR="00F82710" w:rsidRPr="00F82710">
        <w:rPr>
          <w:lang w:val="fr-FR"/>
        </w:rPr>
        <w:t>’</w:t>
      </w:r>
      <w:r w:rsidR="009E6D48" w:rsidRPr="00F82710">
        <w:rPr>
          <w:lang w:val="fr-FR"/>
        </w:rPr>
        <w:t>espèce.</w:t>
      </w:r>
    </w:p>
    <w:p w:rsidR="00E32EF0" w:rsidRPr="00F82710" w:rsidRDefault="00253A20" w:rsidP="00F82710">
      <w:pPr>
        <w:pStyle w:val="ECHRPara"/>
        <w:rPr>
          <w:lang w:val="fr-FR"/>
        </w:rPr>
      </w:pPr>
      <w:r w:rsidRPr="00F82710">
        <w:rPr>
          <w:lang w:val="fr-FR"/>
        </w:rPr>
        <w:fldChar w:fldCharType="begin"/>
      </w:r>
      <w:r w:rsidR="00E32EF0" w:rsidRPr="00F82710">
        <w:rPr>
          <w:lang w:val="fr-FR"/>
        </w:rPr>
        <w:instrText xml:space="preserve"> SEQ level0 \*arabic </w:instrText>
      </w:r>
      <w:r w:rsidRPr="00F82710">
        <w:rPr>
          <w:lang w:val="fr-FR"/>
        </w:rPr>
        <w:fldChar w:fldCharType="separate"/>
      </w:r>
      <w:r w:rsidR="00F82710" w:rsidRPr="00F82710">
        <w:rPr>
          <w:noProof/>
          <w:lang w:val="fr-FR"/>
        </w:rPr>
        <w:t>45</w:t>
      </w:r>
      <w:r w:rsidRPr="00F82710">
        <w:rPr>
          <w:lang w:val="fr-FR"/>
        </w:rPr>
        <w:fldChar w:fldCharType="end"/>
      </w:r>
      <w:r w:rsidR="00E32EF0" w:rsidRPr="00F82710">
        <w:rPr>
          <w:lang w:val="fr-FR"/>
        </w:rPr>
        <w:t>.  </w:t>
      </w:r>
      <w:r w:rsidR="009E6D48" w:rsidRPr="00F82710">
        <w:rPr>
          <w:lang w:val="fr-FR"/>
        </w:rPr>
        <w:t>Partant</w:t>
      </w:r>
      <w:r w:rsidR="00E32EF0" w:rsidRPr="00F82710">
        <w:rPr>
          <w:lang w:val="fr-FR"/>
        </w:rPr>
        <w:t>, la Cour conclut qu</w:t>
      </w:r>
      <w:r w:rsidR="00F82710" w:rsidRPr="00F82710">
        <w:rPr>
          <w:lang w:val="fr-FR"/>
        </w:rPr>
        <w:t>’</w:t>
      </w:r>
      <w:r w:rsidR="00E32EF0" w:rsidRPr="00F82710">
        <w:rPr>
          <w:lang w:val="fr-FR"/>
        </w:rPr>
        <w:t>il y a eu violation de l</w:t>
      </w:r>
      <w:r w:rsidR="00F82710" w:rsidRPr="00F82710">
        <w:rPr>
          <w:lang w:val="fr-FR"/>
        </w:rPr>
        <w:t>’</w:t>
      </w:r>
      <w:r w:rsidR="00E32EF0" w:rsidRPr="00F82710">
        <w:rPr>
          <w:lang w:val="fr-FR"/>
        </w:rPr>
        <w:t>article 10 de la Convention en l</w:t>
      </w:r>
      <w:r w:rsidR="00F82710" w:rsidRPr="00F82710">
        <w:rPr>
          <w:lang w:val="fr-FR"/>
        </w:rPr>
        <w:t>’</w:t>
      </w:r>
      <w:r w:rsidR="00E32EF0" w:rsidRPr="00F82710">
        <w:rPr>
          <w:lang w:val="fr-FR"/>
        </w:rPr>
        <w:t>espèce.</w:t>
      </w:r>
    </w:p>
    <w:p w:rsidR="00E77CB3" w:rsidRPr="00F82710" w:rsidRDefault="00D04163" w:rsidP="00F82710">
      <w:pPr>
        <w:pStyle w:val="ECHRHeading1"/>
        <w:rPr>
          <w:lang w:val="fr-FR"/>
        </w:rPr>
      </w:pPr>
      <w:r w:rsidRPr="00F82710">
        <w:rPr>
          <w:lang w:val="fr-FR"/>
        </w:rPr>
        <w:t>II</w:t>
      </w:r>
      <w:r w:rsidR="00E77CB3" w:rsidRPr="00F82710">
        <w:rPr>
          <w:lang w:val="fr-FR"/>
        </w:rPr>
        <w:t>.  SUR L</w:t>
      </w:r>
      <w:r w:rsidR="00F82710" w:rsidRPr="00F82710">
        <w:rPr>
          <w:lang w:val="fr-FR"/>
        </w:rPr>
        <w:t>’</w:t>
      </w:r>
      <w:r w:rsidR="00E77CB3" w:rsidRPr="00F82710">
        <w:rPr>
          <w:lang w:val="fr-FR"/>
        </w:rPr>
        <w:t>APPLICATION DE L</w:t>
      </w:r>
      <w:r w:rsidR="00F82710" w:rsidRPr="00F82710">
        <w:rPr>
          <w:lang w:val="fr-FR"/>
        </w:rPr>
        <w:t>’</w:t>
      </w:r>
      <w:r w:rsidR="00E77CB3" w:rsidRPr="00F82710">
        <w:rPr>
          <w:lang w:val="fr-FR"/>
        </w:rPr>
        <w:t>ARTICLE 41 DE LA CONVENTION</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46</w:t>
      </w:r>
      <w:r w:rsidRPr="00F82710">
        <w:rPr>
          <w:lang w:val="fr-FR"/>
        </w:rPr>
        <w:fldChar w:fldCharType="end"/>
      </w:r>
      <w:r w:rsidR="00E77CB3" w:rsidRPr="00F82710">
        <w:rPr>
          <w:lang w:val="fr-FR"/>
        </w:rPr>
        <w:t>.  Aux termes de l</w:t>
      </w:r>
      <w:r w:rsidR="00F82710" w:rsidRPr="00F82710">
        <w:rPr>
          <w:lang w:val="fr-FR"/>
        </w:rPr>
        <w:t>’</w:t>
      </w:r>
      <w:r w:rsidR="00E77CB3" w:rsidRPr="00F82710">
        <w:rPr>
          <w:lang w:val="fr-FR"/>
        </w:rPr>
        <w:t>article 41 de la Convention,</w:t>
      </w:r>
    </w:p>
    <w:p w:rsidR="00E77CB3" w:rsidRPr="00F82710" w:rsidRDefault="00E77CB3" w:rsidP="00F82710">
      <w:pPr>
        <w:pStyle w:val="ECHRParaQuote"/>
        <w:keepNext/>
        <w:keepLines/>
        <w:rPr>
          <w:lang w:val="fr-FR"/>
        </w:rPr>
      </w:pPr>
      <w:r w:rsidRPr="00F82710">
        <w:rPr>
          <w:lang w:val="fr-FR"/>
        </w:rPr>
        <w:t>« Si la Cour déclare qu</w:t>
      </w:r>
      <w:r w:rsidR="00F82710" w:rsidRPr="00F82710">
        <w:rPr>
          <w:lang w:val="fr-FR"/>
        </w:rPr>
        <w:t>’</w:t>
      </w:r>
      <w:r w:rsidRPr="00F82710">
        <w:rPr>
          <w:lang w:val="fr-FR"/>
        </w:rPr>
        <w:t>il y a eu violation de la Convention ou de ses Protocoles, et si le droit interne de la Haute Partie contractante ne permet d</w:t>
      </w:r>
      <w:r w:rsidR="00F82710" w:rsidRPr="00F82710">
        <w:rPr>
          <w:lang w:val="fr-FR"/>
        </w:rPr>
        <w:t>’</w:t>
      </w:r>
      <w:r w:rsidRPr="00F82710">
        <w:rPr>
          <w:lang w:val="fr-FR"/>
        </w:rPr>
        <w:t>effacer qu</w:t>
      </w:r>
      <w:r w:rsidR="00F82710" w:rsidRPr="00F82710">
        <w:rPr>
          <w:lang w:val="fr-FR"/>
        </w:rPr>
        <w:t>’</w:t>
      </w:r>
      <w:r w:rsidRPr="00F82710">
        <w:rPr>
          <w:lang w:val="fr-FR"/>
        </w:rPr>
        <w:t>imparfaitement les conséquences de cette violation, la Cour accorde à la partie lésée, s</w:t>
      </w:r>
      <w:r w:rsidR="00F82710" w:rsidRPr="00F82710">
        <w:rPr>
          <w:lang w:val="fr-FR"/>
        </w:rPr>
        <w:t>’</w:t>
      </w:r>
      <w:r w:rsidRPr="00F82710">
        <w:rPr>
          <w:lang w:val="fr-FR"/>
        </w:rPr>
        <w:t>il y a lieu, une satisfaction équitable. »</w:t>
      </w:r>
    </w:p>
    <w:p w:rsidR="00E77CB3" w:rsidRPr="00F82710" w:rsidRDefault="00E77CB3" w:rsidP="00F82710">
      <w:pPr>
        <w:pStyle w:val="ECHRHeading2"/>
        <w:rPr>
          <w:lang w:val="fr-FR"/>
        </w:rPr>
      </w:pPr>
      <w:r w:rsidRPr="00F82710">
        <w:rPr>
          <w:lang w:val="fr-FR"/>
        </w:rPr>
        <w:t>A.  Dommage</w:t>
      </w:r>
    </w:p>
    <w:p w:rsidR="00163CB4"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47</w:t>
      </w:r>
      <w:r w:rsidRPr="00F82710">
        <w:rPr>
          <w:lang w:val="fr-FR"/>
        </w:rPr>
        <w:fldChar w:fldCharType="end"/>
      </w:r>
      <w:r w:rsidR="00E77CB3" w:rsidRPr="00F82710">
        <w:rPr>
          <w:lang w:val="fr-FR"/>
        </w:rPr>
        <w:t>.  </w:t>
      </w:r>
      <w:r w:rsidR="00FE79FF" w:rsidRPr="00F82710">
        <w:rPr>
          <w:lang w:val="fr-FR"/>
        </w:rPr>
        <w:t>Le requérant</w:t>
      </w:r>
      <w:r w:rsidR="00163CB4" w:rsidRPr="00F82710">
        <w:rPr>
          <w:lang w:val="fr-FR"/>
        </w:rPr>
        <w:t xml:space="preserve"> réclame </w:t>
      </w:r>
      <w:r w:rsidR="003028E4" w:rsidRPr="00F82710">
        <w:rPr>
          <w:lang w:val="fr-FR"/>
        </w:rPr>
        <w:t>7 500</w:t>
      </w:r>
      <w:r w:rsidR="00163CB4" w:rsidRPr="00F82710">
        <w:rPr>
          <w:lang w:val="fr-FR"/>
        </w:rPr>
        <w:t xml:space="preserve"> euros (EUR) au titre du préjudice moral qu</w:t>
      </w:r>
      <w:r w:rsidR="00F82710" w:rsidRPr="00F82710">
        <w:rPr>
          <w:lang w:val="fr-FR"/>
        </w:rPr>
        <w:t>’</w:t>
      </w:r>
      <w:r w:rsidR="00FE79FF" w:rsidRPr="00F82710">
        <w:rPr>
          <w:lang w:val="fr-FR"/>
        </w:rPr>
        <w:t>il</w:t>
      </w:r>
      <w:r w:rsidR="00163CB4" w:rsidRPr="00F82710">
        <w:rPr>
          <w:lang w:val="fr-FR"/>
        </w:rPr>
        <w:t xml:space="preserve"> estime avoir subi.</w:t>
      </w:r>
    </w:p>
    <w:p w:rsidR="00E77CB3" w:rsidRPr="00F82710" w:rsidRDefault="00253A20" w:rsidP="00F82710">
      <w:pPr>
        <w:pStyle w:val="ECHRPara"/>
        <w:rPr>
          <w:lang w:val="fr-FR"/>
        </w:rPr>
      </w:pPr>
      <w:r w:rsidRPr="00F82710">
        <w:rPr>
          <w:lang w:val="fr-FR"/>
        </w:rPr>
        <w:lastRenderedPageBreak/>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48</w:t>
      </w:r>
      <w:r w:rsidRPr="00F82710">
        <w:rPr>
          <w:lang w:val="fr-FR"/>
        </w:rPr>
        <w:fldChar w:fldCharType="end"/>
      </w:r>
      <w:r w:rsidR="00E77CB3" w:rsidRPr="00F82710">
        <w:rPr>
          <w:lang w:val="fr-FR"/>
        </w:rPr>
        <w:t xml:space="preserve">.  Le Gouvernement </w:t>
      </w:r>
      <w:r w:rsidR="00284DFD" w:rsidRPr="00F82710">
        <w:rPr>
          <w:lang w:val="fr-FR"/>
        </w:rPr>
        <w:t xml:space="preserve">estime que </w:t>
      </w:r>
      <w:r w:rsidR="006537D8" w:rsidRPr="00F82710">
        <w:rPr>
          <w:lang w:val="fr-FR"/>
        </w:rPr>
        <w:t xml:space="preserve">le montant demandé au titre du préjudice moral est excessif et </w:t>
      </w:r>
      <w:r w:rsidR="00172A24" w:rsidRPr="00F82710">
        <w:rPr>
          <w:lang w:val="fr-FR"/>
        </w:rPr>
        <w:t>qu</w:t>
      </w:r>
      <w:r w:rsidR="00F82710" w:rsidRPr="00F82710">
        <w:rPr>
          <w:lang w:val="fr-FR"/>
        </w:rPr>
        <w:t>’</w:t>
      </w:r>
      <w:r w:rsidR="00172A24" w:rsidRPr="00F82710">
        <w:rPr>
          <w:lang w:val="fr-FR"/>
        </w:rPr>
        <w:t xml:space="preserve">il </w:t>
      </w:r>
      <w:r w:rsidR="006537D8" w:rsidRPr="00F82710">
        <w:rPr>
          <w:lang w:val="fr-FR"/>
        </w:rPr>
        <w:t xml:space="preserve">ne correspond pas </w:t>
      </w:r>
      <w:r w:rsidR="00172A24" w:rsidRPr="00F82710">
        <w:rPr>
          <w:lang w:val="fr-FR"/>
        </w:rPr>
        <w:t>aux sommes</w:t>
      </w:r>
      <w:r w:rsidR="006537D8" w:rsidRPr="00F82710">
        <w:rPr>
          <w:lang w:val="fr-FR"/>
        </w:rPr>
        <w:t xml:space="preserve"> octroyé</w:t>
      </w:r>
      <w:r w:rsidR="00172A24" w:rsidRPr="00F82710">
        <w:rPr>
          <w:lang w:val="fr-FR"/>
        </w:rPr>
        <w:t>e</w:t>
      </w:r>
      <w:r w:rsidR="006537D8" w:rsidRPr="00F82710">
        <w:rPr>
          <w:lang w:val="fr-FR"/>
        </w:rPr>
        <w:t xml:space="preserve">s par la Cour </w:t>
      </w:r>
      <w:r w:rsidR="00172A24" w:rsidRPr="00F82710">
        <w:rPr>
          <w:lang w:val="fr-FR"/>
        </w:rPr>
        <w:t>dans des affaires similaires</w:t>
      </w:r>
      <w:r w:rsidR="006537D8" w:rsidRPr="00F82710">
        <w:rPr>
          <w:lang w:val="fr-FR"/>
        </w:rPr>
        <w:t>.</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49</w:t>
      </w:r>
      <w:r w:rsidRPr="00F82710">
        <w:rPr>
          <w:lang w:val="fr-FR"/>
        </w:rPr>
        <w:fldChar w:fldCharType="end"/>
      </w:r>
      <w:r w:rsidR="00E77CB3" w:rsidRPr="00F82710">
        <w:rPr>
          <w:lang w:val="fr-FR"/>
        </w:rPr>
        <w:t>.  La Cour</w:t>
      </w:r>
      <w:r w:rsidR="00E54D69" w:rsidRPr="00F82710">
        <w:rPr>
          <w:lang w:val="fr-FR"/>
        </w:rPr>
        <w:t xml:space="preserve"> estime que le requérant a subi un préjudice moral et</w:t>
      </w:r>
      <w:r w:rsidR="00E77CB3" w:rsidRPr="00F82710">
        <w:rPr>
          <w:lang w:val="fr-FR"/>
        </w:rPr>
        <w:t xml:space="preserve"> considère qu</w:t>
      </w:r>
      <w:r w:rsidR="00F82710" w:rsidRPr="00F82710">
        <w:rPr>
          <w:lang w:val="fr-FR"/>
        </w:rPr>
        <w:t>’</w:t>
      </w:r>
      <w:r w:rsidR="00E77CB3" w:rsidRPr="00F82710">
        <w:rPr>
          <w:lang w:val="fr-FR"/>
        </w:rPr>
        <w:t>il y a lieu d</w:t>
      </w:r>
      <w:r w:rsidR="00E54D69" w:rsidRPr="00F82710">
        <w:rPr>
          <w:lang w:val="fr-FR"/>
        </w:rPr>
        <w:t xml:space="preserve">e lui </w:t>
      </w:r>
      <w:r w:rsidR="00E77CB3" w:rsidRPr="00F82710">
        <w:rPr>
          <w:lang w:val="fr-FR"/>
        </w:rPr>
        <w:t xml:space="preserve">octroyer </w:t>
      </w:r>
      <w:r w:rsidR="000E66CE" w:rsidRPr="00F82710">
        <w:rPr>
          <w:lang w:val="fr-FR"/>
        </w:rPr>
        <w:t xml:space="preserve">la totalité de la somme réclamée à ce </w:t>
      </w:r>
      <w:r w:rsidR="00E77CB3" w:rsidRPr="00F82710">
        <w:rPr>
          <w:lang w:val="fr-FR"/>
        </w:rPr>
        <w:t>titre.</w:t>
      </w:r>
    </w:p>
    <w:p w:rsidR="00E77CB3" w:rsidRPr="00F82710" w:rsidRDefault="00E77CB3" w:rsidP="00F82710">
      <w:pPr>
        <w:pStyle w:val="ECHRHeading2"/>
        <w:rPr>
          <w:lang w:val="fr-FR"/>
        </w:rPr>
      </w:pPr>
      <w:r w:rsidRPr="00F82710">
        <w:rPr>
          <w:lang w:val="fr-FR"/>
        </w:rPr>
        <w:t>B.  Frais et dépens</w:t>
      </w:r>
    </w:p>
    <w:p w:rsidR="002B5249"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50</w:t>
      </w:r>
      <w:r w:rsidRPr="00F82710">
        <w:rPr>
          <w:lang w:val="fr-FR"/>
        </w:rPr>
        <w:fldChar w:fldCharType="end"/>
      </w:r>
      <w:r w:rsidR="00E77CB3" w:rsidRPr="00F82710">
        <w:rPr>
          <w:lang w:val="fr-FR"/>
        </w:rPr>
        <w:t>.  </w:t>
      </w:r>
      <w:r w:rsidR="00FE79FF" w:rsidRPr="00F82710">
        <w:rPr>
          <w:lang w:val="fr-FR"/>
        </w:rPr>
        <w:t>Le requérant</w:t>
      </w:r>
      <w:r w:rsidR="003028E4" w:rsidRPr="00F82710">
        <w:rPr>
          <w:lang w:val="fr-FR"/>
        </w:rPr>
        <w:t xml:space="preserve"> demande également 6 375</w:t>
      </w:r>
      <w:r w:rsidR="00E77CB3" w:rsidRPr="00F82710">
        <w:rPr>
          <w:lang w:val="fr-FR"/>
        </w:rPr>
        <w:t xml:space="preserve"> EUR pour les frais</w:t>
      </w:r>
      <w:r w:rsidR="003028E4" w:rsidRPr="00F82710">
        <w:rPr>
          <w:lang w:val="fr-FR"/>
        </w:rPr>
        <w:t xml:space="preserve"> d</w:t>
      </w:r>
      <w:r w:rsidR="00F82710" w:rsidRPr="00F82710">
        <w:rPr>
          <w:lang w:val="fr-FR"/>
        </w:rPr>
        <w:t>’</w:t>
      </w:r>
      <w:r w:rsidR="003028E4" w:rsidRPr="00F82710">
        <w:rPr>
          <w:lang w:val="fr-FR"/>
        </w:rPr>
        <w:t>avocat</w:t>
      </w:r>
      <w:r w:rsidR="00284DFD" w:rsidRPr="00F82710">
        <w:rPr>
          <w:lang w:val="fr-FR"/>
        </w:rPr>
        <w:t>, 204,17</w:t>
      </w:r>
      <w:r w:rsidR="003028E4" w:rsidRPr="00F82710">
        <w:rPr>
          <w:lang w:val="fr-FR"/>
        </w:rPr>
        <w:t xml:space="preserve"> EUR pour les frais et dépens engagés devant les juridictions internes, 16,94 EUR pour les frais </w:t>
      </w:r>
      <w:r w:rsidR="00175044" w:rsidRPr="00F82710">
        <w:rPr>
          <w:lang w:val="fr-FR"/>
        </w:rPr>
        <w:t>postaux</w:t>
      </w:r>
      <w:r w:rsidR="00F53817" w:rsidRPr="00F82710">
        <w:rPr>
          <w:lang w:val="fr-FR"/>
        </w:rPr>
        <w:t>, 5 EUR pour les frais de fax et</w:t>
      </w:r>
      <w:r w:rsidR="003028E4" w:rsidRPr="00F82710">
        <w:rPr>
          <w:lang w:val="fr-FR"/>
        </w:rPr>
        <w:t xml:space="preserve"> 30 EUR pour </w:t>
      </w:r>
      <w:r w:rsidR="00175044" w:rsidRPr="00F82710">
        <w:rPr>
          <w:lang w:val="fr-FR"/>
        </w:rPr>
        <w:t>l</w:t>
      </w:r>
      <w:r w:rsidR="003028E4" w:rsidRPr="00F82710">
        <w:rPr>
          <w:lang w:val="fr-FR"/>
        </w:rPr>
        <w:t xml:space="preserve">es frais divers. Il présente à cet égard un tableau de calcul affichant le travail effectué par son avocat, </w:t>
      </w:r>
      <w:r w:rsidR="00284DFD" w:rsidRPr="00F82710">
        <w:rPr>
          <w:lang w:val="fr-FR"/>
        </w:rPr>
        <w:t>des factures relatives aux frais judiciaires</w:t>
      </w:r>
      <w:r w:rsidR="00F53817" w:rsidRPr="00F82710">
        <w:rPr>
          <w:lang w:val="fr-FR"/>
        </w:rPr>
        <w:t xml:space="preserve"> ainsi que</w:t>
      </w:r>
      <w:r w:rsidR="00284DFD" w:rsidRPr="00F82710">
        <w:rPr>
          <w:lang w:val="fr-FR"/>
        </w:rPr>
        <w:t xml:space="preserve"> des reçus de poste et de fax</w:t>
      </w:r>
      <w:r w:rsidR="00E77CB3" w:rsidRPr="00F82710">
        <w:rPr>
          <w:lang w:val="fr-FR"/>
        </w:rPr>
        <w:t>.</w:t>
      </w:r>
    </w:p>
    <w:p w:rsidR="002B5249"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51</w:t>
      </w:r>
      <w:r w:rsidRPr="00F82710">
        <w:rPr>
          <w:lang w:val="fr-FR"/>
        </w:rPr>
        <w:fldChar w:fldCharType="end"/>
      </w:r>
      <w:r w:rsidR="00E77CB3" w:rsidRPr="00F82710">
        <w:rPr>
          <w:lang w:val="fr-FR"/>
        </w:rPr>
        <w:t>.  </w:t>
      </w:r>
      <w:r w:rsidR="00FB686F" w:rsidRPr="00F82710">
        <w:rPr>
          <w:lang w:val="fr-FR"/>
        </w:rPr>
        <w:t>Le Gouvernement expose que le requérant n</w:t>
      </w:r>
      <w:r w:rsidR="00F82710" w:rsidRPr="00F82710">
        <w:rPr>
          <w:lang w:val="fr-FR"/>
        </w:rPr>
        <w:t>’</w:t>
      </w:r>
      <w:r w:rsidR="00FB686F" w:rsidRPr="00F82710">
        <w:rPr>
          <w:lang w:val="fr-FR"/>
        </w:rPr>
        <w:t xml:space="preserve">a soumis aucun document ni justificatif de paiement démontrant la réalité </w:t>
      </w:r>
      <w:r w:rsidR="00175044" w:rsidRPr="00F82710">
        <w:rPr>
          <w:lang w:val="fr-FR"/>
        </w:rPr>
        <w:t>de ces dépenses</w:t>
      </w:r>
      <w:r w:rsidR="00FB686F" w:rsidRPr="00F82710">
        <w:rPr>
          <w:lang w:val="fr-FR"/>
        </w:rPr>
        <w:t xml:space="preserve"> dont les détails, selon lui, ne sont pas suffisamment indiqués.</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52</w:t>
      </w:r>
      <w:r w:rsidRPr="00F82710">
        <w:rPr>
          <w:lang w:val="fr-FR"/>
        </w:rPr>
        <w:fldChar w:fldCharType="end"/>
      </w:r>
      <w:r w:rsidR="00E77CB3" w:rsidRPr="00F82710">
        <w:rPr>
          <w:lang w:val="fr-FR"/>
        </w:rPr>
        <w:t>.  </w:t>
      </w:r>
      <w:r w:rsidR="00FE79FF" w:rsidRPr="00F82710">
        <w:rPr>
          <w:lang w:val="fr-FR"/>
        </w:rPr>
        <w:t>Selon la jurisprudence de la Cour, un requérant ne peut obtenir le remboursement de ses frais et dépens que dans la mesure où se trouvent établis leur réalité, leur nécessité et le caractère raisonnable de leur taux. En l</w:t>
      </w:r>
      <w:r w:rsidR="00F82710" w:rsidRPr="00F82710">
        <w:rPr>
          <w:lang w:val="fr-FR"/>
        </w:rPr>
        <w:t>’</w:t>
      </w:r>
      <w:r w:rsidR="00FE79FF" w:rsidRPr="00F82710">
        <w:rPr>
          <w:lang w:val="fr-FR"/>
        </w:rPr>
        <w:t>espèce, compte</w:t>
      </w:r>
      <w:r w:rsidR="00E77CB3" w:rsidRPr="00F82710">
        <w:rPr>
          <w:lang w:val="fr-FR"/>
        </w:rPr>
        <w:t xml:space="preserve"> tenu des documents </w:t>
      </w:r>
      <w:r w:rsidR="00D576CF" w:rsidRPr="00F82710">
        <w:rPr>
          <w:lang w:val="fr-FR"/>
        </w:rPr>
        <w:t>dont elle dispose</w:t>
      </w:r>
      <w:r w:rsidR="00E77CB3" w:rsidRPr="00F82710">
        <w:rPr>
          <w:lang w:val="fr-FR"/>
        </w:rPr>
        <w:t xml:space="preserve"> et de sa jurisprudence, la Cour estime raisonnable la somme</w:t>
      </w:r>
      <w:r w:rsidR="00FB686F" w:rsidRPr="00F82710">
        <w:rPr>
          <w:lang w:val="fr-FR"/>
        </w:rPr>
        <w:t xml:space="preserve"> forfaitaire de</w:t>
      </w:r>
      <w:r w:rsidR="00E77CB3" w:rsidRPr="00F82710">
        <w:rPr>
          <w:lang w:val="fr-FR"/>
        </w:rPr>
        <w:t xml:space="preserve"> </w:t>
      </w:r>
      <w:r w:rsidR="00057EBE" w:rsidRPr="00F82710">
        <w:rPr>
          <w:lang w:val="fr-FR"/>
        </w:rPr>
        <w:t>2</w:t>
      </w:r>
      <w:r w:rsidR="00FC41AA" w:rsidRPr="00F82710">
        <w:rPr>
          <w:lang w:val="fr-FR"/>
        </w:rPr>
        <w:t> </w:t>
      </w:r>
      <w:r w:rsidR="00BA69E2" w:rsidRPr="00F82710">
        <w:rPr>
          <w:lang w:val="fr-FR"/>
        </w:rPr>
        <w:t>00</w:t>
      </w:r>
      <w:r w:rsidR="00FB686F" w:rsidRPr="00F82710">
        <w:rPr>
          <w:lang w:val="fr-FR"/>
        </w:rPr>
        <w:t>0</w:t>
      </w:r>
      <w:r w:rsidR="00FC41AA" w:rsidRPr="00F82710">
        <w:rPr>
          <w:lang w:val="fr-FR"/>
        </w:rPr>
        <w:t> </w:t>
      </w:r>
      <w:r w:rsidR="00E77CB3" w:rsidRPr="00F82710">
        <w:rPr>
          <w:lang w:val="fr-FR"/>
        </w:rPr>
        <w:t xml:space="preserve">EUR </w:t>
      </w:r>
      <w:r w:rsidR="009267CF" w:rsidRPr="00F82710">
        <w:rPr>
          <w:lang w:val="fr-FR"/>
        </w:rPr>
        <w:t xml:space="preserve">tous frais confondus </w:t>
      </w:r>
      <w:r w:rsidR="00E77CB3" w:rsidRPr="00F82710">
        <w:rPr>
          <w:lang w:val="fr-FR"/>
        </w:rPr>
        <w:t>et l</w:t>
      </w:r>
      <w:r w:rsidR="00F82710" w:rsidRPr="00F82710">
        <w:rPr>
          <w:lang w:val="fr-FR"/>
        </w:rPr>
        <w:t>’</w:t>
      </w:r>
      <w:r w:rsidR="00E77CB3" w:rsidRPr="00F82710">
        <w:rPr>
          <w:lang w:val="fr-FR"/>
        </w:rPr>
        <w:t xml:space="preserve">accorde </w:t>
      </w:r>
      <w:r w:rsidR="00FE79FF" w:rsidRPr="00F82710">
        <w:rPr>
          <w:lang w:val="fr-FR"/>
        </w:rPr>
        <w:t>au requérant</w:t>
      </w:r>
      <w:r w:rsidR="00E77CB3" w:rsidRPr="00F82710">
        <w:rPr>
          <w:lang w:val="fr-FR"/>
        </w:rPr>
        <w:t>.</w:t>
      </w:r>
    </w:p>
    <w:p w:rsidR="00E77CB3" w:rsidRPr="00F82710" w:rsidRDefault="00E77CB3" w:rsidP="00F82710">
      <w:pPr>
        <w:pStyle w:val="ECHRHeading2"/>
        <w:rPr>
          <w:lang w:val="fr-FR"/>
        </w:rPr>
      </w:pPr>
      <w:r w:rsidRPr="00F82710">
        <w:rPr>
          <w:lang w:val="fr-FR"/>
        </w:rPr>
        <w:t>C.  Intérêts moratoires</w:t>
      </w:r>
    </w:p>
    <w:p w:rsidR="00E77CB3" w:rsidRPr="00F82710" w:rsidRDefault="00253A20" w:rsidP="00F82710">
      <w:pPr>
        <w:pStyle w:val="ECHRPara"/>
        <w:rPr>
          <w:lang w:val="fr-FR"/>
        </w:rPr>
      </w:pPr>
      <w:r w:rsidRPr="00F82710">
        <w:rPr>
          <w:lang w:val="fr-FR"/>
        </w:rPr>
        <w:fldChar w:fldCharType="begin"/>
      </w:r>
      <w:r w:rsidR="00FE79FF" w:rsidRPr="00F82710">
        <w:rPr>
          <w:lang w:val="fr-FR"/>
        </w:rPr>
        <w:instrText xml:space="preserve"> SEQ level0 \*arabic </w:instrText>
      </w:r>
      <w:r w:rsidRPr="00F82710">
        <w:rPr>
          <w:lang w:val="fr-FR"/>
        </w:rPr>
        <w:fldChar w:fldCharType="separate"/>
      </w:r>
      <w:r w:rsidR="00F82710" w:rsidRPr="00F82710">
        <w:rPr>
          <w:noProof/>
          <w:lang w:val="fr-FR"/>
        </w:rPr>
        <w:t>53</w:t>
      </w:r>
      <w:r w:rsidRPr="00F82710">
        <w:rPr>
          <w:lang w:val="fr-FR"/>
        </w:rPr>
        <w:fldChar w:fldCharType="end"/>
      </w:r>
      <w:r w:rsidR="00E77CB3" w:rsidRPr="00F82710">
        <w:rPr>
          <w:lang w:val="fr-FR"/>
        </w:rPr>
        <w:t>.  La Cour juge approprié de calquer le taux des intérêts moratoires sur le taux d</w:t>
      </w:r>
      <w:r w:rsidR="00F82710" w:rsidRPr="00F82710">
        <w:rPr>
          <w:lang w:val="fr-FR"/>
        </w:rPr>
        <w:t>’</w:t>
      </w:r>
      <w:r w:rsidR="00E77CB3" w:rsidRPr="00F82710">
        <w:rPr>
          <w:lang w:val="fr-FR"/>
        </w:rPr>
        <w:t>intérêt de la facilité de prêt marginal de la Banque centrale européenne majoré de trois points de pourcentage.</w:t>
      </w:r>
    </w:p>
    <w:p w:rsidR="00E77CB3" w:rsidRPr="00F82710" w:rsidRDefault="00E77CB3" w:rsidP="00F82710">
      <w:pPr>
        <w:pStyle w:val="ECHRTitle1"/>
        <w:rPr>
          <w:lang w:val="fr-FR"/>
        </w:rPr>
      </w:pPr>
      <w:r w:rsidRPr="00F82710">
        <w:rPr>
          <w:lang w:val="fr-FR"/>
        </w:rPr>
        <w:t>PAR CES MOTIFS, LA COUR</w:t>
      </w:r>
      <w:r w:rsidR="00FE79FF" w:rsidRPr="00F82710">
        <w:rPr>
          <w:lang w:val="fr-FR"/>
        </w:rPr>
        <w:t>, À L</w:t>
      </w:r>
      <w:r w:rsidR="00F82710" w:rsidRPr="00F82710">
        <w:rPr>
          <w:lang w:val="fr-FR"/>
        </w:rPr>
        <w:t>’</w:t>
      </w:r>
      <w:r w:rsidR="00FE79FF" w:rsidRPr="00F82710">
        <w:rPr>
          <w:lang w:val="fr-FR"/>
        </w:rPr>
        <w:t>UNANIMITÉ,</w:t>
      </w:r>
    </w:p>
    <w:p w:rsidR="00FB2B45" w:rsidRPr="00F82710" w:rsidRDefault="00FB2B45" w:rsidP="00F82710">
      <w:pPr>
        <w:pStyle w:val="JuList"/>
        <w:rPr>
          <w:lang w:val="fr-FR"/>
        </w:rPr>
      </w:pPr>
      <w:r w:rsidRPr="00F82710">
        <w:rPr>
          <w:lang w:val="fr-FR"/>
        </w:rPr>
        <w:t>1.  </w:t>
      </w:r>
      <w:r w:rsidRPr="00F82710">
        <w:rPr>
          <w:i/>
          <w:lang w:val="fr-FR"/>
        </w:rPr>
        <w:t>Déclare</w:t>
      </w:r>
      <w:r w:rsidRPr="00F82710">
        <w:rPr>
          <w:lang w:val="fr-FR"/>
        </w:rPr>
        <w:t xml:space="preserve"> </w:t>
      </w:r>
      <w:r w:rsidR="00FE79FF" w:rsidRPr="00F82710">
        <w:rPr>
          <w:lang w:val="fr-FR"/>
        </w:rPr>
        <w:t>la requête recevable</w:t>
      </w:r>
      <w:r w:rsidR="00014D77" w:rsidRPr="00F82710">
        <w:rPr>
          <w:lang w:val="fr-FR"/>
        </w:rPr>
        <w:t> ;</w:t>
      </w:r>
    </w:p>
    <w:p w:rsidR="00E77CB3" w:rsidRPr="00F82710" w:rsidRDefault="00E77CB3" w:rsidP="00F82710">
      <w:pPr>
        <w:pStyle w:val="JuList"/>
        <w:rPr>
          <w:lang w:val="fr-FR"/>
        </w:rPr>
      </w:pPr>
    </w:p>
    <w:p w:rsidR="00E77CB3" w:rsidRPr="00F82710" w:rsidRDefault="00014D77" w:rsidP="00F82710">
      <w:pPr>
        <w:pStyle w:val="JuList"/>
        <w:rPr>
          <w:lang w:val="fr-FR"/>
        </w:rPr>
      </w:pPr>
      <w:r w:rsidRPr="00F82710">
        <w:rPr>
          <w:lang w:val="fr-FR"/>
        </w:rPr>
        <w:t>2</w:t>
      </w:r>
      <w:r w:rsidR="00E77CB3" w:rsidRPr="00F82710">
        <w:rPr>
          <w:lang w:val="fr-FR"/>
        </w:rPr>
        <w:t>.  </w:t>
      </w:r>
      <w:r w:rsidR="00E77CB3" w:rsidRPr="00F82710">
        <w:rPr>
          <w:i/>
          <w:lang w:val="fr-FR"/>
        </w:rPr>
        <w:t>Dit</w:t>
      </w:r>
      <w:r w:rsidR="00FE79FF" w:rsidRPr="00F82710">
        <w:rPr>
          <w:lang w:val="fr-FR"/>
        </w:rPr>
        <w:t xml:space="preserve"> </w:t>
      </w:r>
      <w:r w:rsidR="00E77CB3" w:rsidRPr="00F82710">
        <w:rPr>
          <w:lang w:val="fr-FR"/>
        </w:rPr>
        <w:t>qu</w:t>
      </w:r>
      <w:r w:rsidR="00F82710" w:rsidRPr="00F82710">
        <w:rPr>
          <w:lang w:val="fr-FR"/>
        </w:rPr>
        <w:t>’</w:t>
      </w:r>
      <w:r w:rsidR="00E77CB3" w:rsidRPr="00F82710">
        <w:rPr>
          <w:lang w:val="fr-FR"/>
        </w:rPr>
        <w:t>il y a eu violation de l</w:t>
      </w:r>
      <w:r w:rsidR="00F82710" w:rsidRPr="00F82710">
        <w:rPr>
          <w:lang w:val="fr-FR"/>
        </w:rPr>
        <w:t>’</w:t>
      </w:r>
      <w:r w:rsidR="00E77CB3" w:rsidRPr="00F82710">
        <w:rPr>
          <w:lang w:val="fr-FR"/>
        </w:rPr>
        <w:t xml:space="preserve">article </w:t>
      </w:r>
      <w:r w:rsidRPr="00F82710">
        <w:rPr>
          <w:lang w:val="fr-FR"/>
        </w:rPr>
        <w:t>10</w:t>
      </w:r>
      <w:r w:rsidR="00E77CB3" w:rsidRPr="00F82710">
        <w:rPr>
          <w:lang w:val="fr-FR"/>
        </w:rPr>
        <w:t xml:space="preserve"> de la Convention ;</w:t>
      </w:r>
    </w:p>
    <w:p w:rsidR="00E77CB3" w:rsidRPr="00F82710" w:rsidRDefault="00E77CB3" w:rsidP="00F82710">
      <w:pPr>
        <w:pStyle w:val="JuList"/>
        <w:ind w:left="0" w:firstLine="0"/>
        <w:rPr>
          <w:lang w:val="fr-FR"/>
        </w:rPr>
      </w:pPr>
    </w:p>
    <w:p w:rsidR="00BD3B14" w:rsidRPr="00F82710" w:rsidRDefault="00014D77" w:rsidP="00F82710">
      <w:pPr>
        <w:pStyle w:val="JuList"/>
        <w:rPr>
          <w:lang w:val="fr-FR"/>
        </w:rPr>
      </w:pPr>
      <w:r w:rsidRPr="00F82710">
        <w:rPr>
          <w:lang w:val="fr-FR"/>
        </w:rPr>
        <w:t>3</w:t>
      </w:r>
      <w:r w:rsidR="00E77CB3" w:rsidRPr="00F82710">
        <w:rPr>
          <w:lang w:val="fr-FR"/>
        </w:rPr>
        <w:t>.  </w:t>
      </w:r>
      <w:r w:rsidR="00E77CB3" w:rsidRPr="00F82710">
        <w:rPr>
          <w:i/>
          <w:lang w:val="fr-FR"/>
        </w:rPr>
        <w:t>Dit</w:t>
      </w:r>
    </w:p>
    <w:p w:rsidR="00E77CB3" w:rsidRPr="00F82710" w:rsidRDefault="00E77CB3" w:rsidP="00F82710">
      <w:pPr>
        <w:pStyle w:val="JuLista"/>
        <w:rPr>
          <w:lang w:val="fr-FR"/>
        </w:rPr>
      </w:pPr>
      <w:r w:rsidRPr="00F82710">
        <w:rPr>
          <w:lang w:val="fr-FR"/>
        </w:rPr>
        <w:t>a)  que l</w:t>
      </w:r>
      <w:r w:rsidR="00F82710" w:rsidRPr="00F82710">
        <w:rPr>
          <w:lang w:val="fr-FR"/>
        </w:rPr>
        <w:t>’</w:t>
      </w:r>
      <w:r w:rsidRPr="00F82710">
        <w:rPr>
          <w:lang w:val="fr-FR"/>
        </w:rPr>
        <w:t xml:space="preserve">État défendeur doit verser </w:t>
      </w:r>
      <w:r w:rsidR="00FE79FF" w:rsidRPr="00F82710">
        <w:rPr>
          <w:lang w:val="fr-FR"/>
        </w:rPr>
        <w:t>au requérant</w:t>
      </w:r>
      <w:r w:rsidRPr="00F82710">
        <w:rPr>
          <w:lang w:val="fr-FR"/>
        </w:rPr>
        <w:t>, dans les trois mois</w:t>
      </w:r>
      <w:r w:rsidR="00014D77" w:rsidRPr="00F82710">
        <w:rPr>
          <w:lang w:val="fr-FR"/>
        </w:rPr>
        <w:t xml:space="preserve"> </w:t>
      </w:r>
      <w:r w:rsidR="00FE79FF" w:rsidRPr="00F82710">
        <w:rPr>
          <w:lang w:val="fr-FR"/>
        </w:rPr>
        <w:t>à compter du jour où l</w:t>
      </w:r>
      <w:r w:rsidR="00F82710" w:rsidRPr="00F82710">
        <w:rPr>
          <w:lang w:val="fr-FR"/>
        </w:rPr>
        <w:t>’</w:t>
      </w:r>
      <w:r w:rsidR="00FE79FF" w:rsidRPr="00F82710">
        <w:rPr>
          <w:lang w:val="fr-FR"/>
        </w:rPr>
        <w:t>arrêt sera devenu définitif conformément à l</w:t>
      </w:r>
      <w:r w:rsidR="00F82710" w:rsidRPr="00F82710">
        <w:rPr>
          <w:lang w:val="fr-FR"/>
        </w:rPr>
        <w:t>’</w:t>
      </w:r>
      <w:r w:rsidR="00FE79FF" w:rsidRPr="00F82710">
        <w:rPr>
          <w:lang w:val="fr-FR"/>
        </w:rPr>
        <w:t>article 44 § 2 de la Convention</w:t>
      </w:r>
      <w:r w:rsidRPr="00F82710">
        <w:rPr>
          <w:lang w:val="fr-FR"/>
        </w:rPr>
        <w:t xml:space="preserve">, les sommes suivantes, à convertir dans </w:t>
      </w:r>
      <w:r w:rsidRPr="00F82710">
        <w:rPr>
          <w:lang w:val="fr-FR"/>
        </w:rPr>
        <w:lastRenderedPageBreak/>
        <w:t>la monnaie de l</w:t>
      </w:r>
      <w:r w:rsidR="00F82710" w:rsidRPr="00F82710">
        <w:rPr>
          <w:lang w:val="fr-FR"/>
        </w:rPr>
        <w:t>’</w:t>
      </w:r>
      <w:r w:rsidRPr="00F82710">
        <w:rPr>
          <w:lang w:val="fr-FR"/>
        </w:rPr>
        <w:t>État défendeur, au taux applicable à la date du règlement) :</w:t>
      </w:r>
    </w:p>
    <w:p w:rsidR="00E77CB3" w:rsidRPr="00F82710" w:rsidRDefault="00E77CB3" w:rsidP="00F82710">
      <w:pPr>
        <w:pStyle w:val="JuListi"/>
        <w:rPr>
          <w:lang w:val="fr-FR" w:eastAsia="en-GB"/>
        </w:rPr>
      </w:pPr>
      <w:r w:rsidRPr="00F82710">
        <w:rPr>
          <w:lang w:val="fr-FR" w:eastAsia="en-GB"/>
        </w:rPr>
        <w:t>i</w:t>
      </w:r>
      <w:r w:rsidR="004763E8" w:rsidRPr="00F82710">
        <w:rPr>
          <w:lang w:val="fr-FR" w:eastAsia="en-GB"/>
        </w:rPr>
        <w:t>.</w:t>
      </w:r>
      <w:r w:rsidRPr="00F82710">
        <w:rPr>
          <w:lang w:val="fr-FR" w:eastAsia="en-GB"/>
        </w:rPr>
        <w:t>  </w:t>
      </w:r>
      <w:r w:rsidR="000E66CE" w:rsidRPr="00F82710">
        <w:rPr>
          <w:lang w:val="fr-FR" w:eastAsia="en-GB"/>
        </w:rPr>
        <w:t>7</w:t>
      </w:r>
      <w:r w:rsidR="00014D77" w:rsidRPr="00F82710">
        <w:rPr>
          <w:lang w:val="fr-FR" w:eastAsia="en-GB"/>
        </w:rPr>
        <w:t xml:space="preserve"> 500</w:t>
      </w:r>
      <w:r w:rsidRPr="00F82710">
        <w:rPr>
          <w:lang w:val="fr-FR" w:eastAsia="en-GB"/>
        </w:rPr>
        <w:t xml:space="preserve"> EUR (</w:t>
      </w:r>
      <w:r w:rsidR="000E66CE" w:rsidRPr="00F82710">
        <w:rPr>
          <w:lang w:val="fr-FR" w:eastAsia="en-GB"/>
        </w:rPr>
        <w:t xml:space="preserve">sept </w:t>
      </w:r>
      <w:r w:rsidR="00014D77" w:rsidRPr="00F82710">
        <w:rPr>
          <w:lang w:val="fr-FR" w:eastAsia="en-GB"/>
        </w:rPr>
        <w:t>mille cinq cents</w:t>
      </w:r>
      <w:r w:rsidRPr="00F82710">
        <w:rPr>
          <w:lang w:val="fr-FR" w:eastAsia="en-GB"/>
        </w:rPr>
        <w:t xml:space="preserve"> euros), plus tout montant pouvant être dû à titre d</w:t>
      </w:r>
      <w:r w:rsidR="00F82710" w:rsidRPr="00F82710">
        <w:rPr>
          <w:lang w:val="fr-FR" w:eastAsia="en-GB"/>
        </w:rPr>
        <w:t>’</w:t>
      </w:r>
      <w:r w:rsidRPr="00F82710">
        <w:rPr>
          <w:lang w:val="fr-FR" w:eastAsia="en-GB"/>
        </w:rPr>
        <w:t>impôt, pour dommage moral</w:t>
      </w:r>
      <w:r w:rsidR="000D28F8" w:rsidRPr="00F82710">
        <w:rPr>
          <w:lang w:val="fr-FR" w:eastAsia="en-GB"/>
        </w:rPr>
        <w:t>,</w:t>
      </w:r>
    </w:p>
    <w:p w:rsidR="00E77CB3" w:rsidRPr="00F82710" w:rsidRDefault="00014D77" w:rsidP="00F82710">
      <w:pPr>
        <w:pStyle w:val="JuListi"/>
        <w:rPr>
          <w:lang w:val="fr-FR" w:eastAsia="en-GB"/>
        </w:rPr>
      </w:pPr>
      <w:r w:rsidRPr="00F82710">
        <w:rPr>
          <w:lang w:val="fr-FR" w:eastAsia="en-GB"/>
        </w:rPr>
        <w:t>ii</w:t>
      </w:r>
      <w:r w:rsidR="004763E8" w:rsidRPr="00F82710">
        <w:rPr>
          <w:lang w:val="fr-FR" w:eastAsia="en-GB"/>
        </w:rPr>
        <w:t>.</w:t>
      </w:r>
      <w:r w:rsidR="00E77CB3" w:rsidRPr="00F82710">
        <w:rPr>
          <w:lang w:val="fr-FR" w:eastAsia="en-GB"/>
        </w:rPr>
        <w:t>  </w:t>
      </w:r>
      <w:r w:rsidR="00C13248" w:rsidRPr="00F82710">
        <w:rPr>
          <w:lang w:val="fr-FR" w:eastAsia="en-GB"/>
        </w:rPr>
        <w:t>2</w:t>
      </w:r>
      <w:r w:rsidR="009267CF" w:rsidRPr="00F82710">
        <w:rPr>
          <w:lang w:val="fr-FR" w:eastAsia="en-GB"/>
        </w:rPr>
        <w:t xml:space="preserve"> 000</w:t>
      </w:r>
      <w:r w:rsidR="00E77CB3" w:rsidRPr="00F82710">
        <w:rPr>
          <w:lang w:val="fr-FR" w:eastAsia="en-GB"/>
        </w:rPr>
        <w:t xml:space="preserve"> EUR (</w:t>
      </w:r>
      <w:r w:rsidR="00C13248" w:rsidRPr="00F82710">
        <w:rPr>
          <w:lang w:val="fr-FR" w:eastAsia="en-GB"/>
        </w:rPr>
        <w:t xml:space="preserve">deux </w:t>
      </w:r>
      <w:r w:rsidR="009267CF" w:rsidRPr="00F82710">
        <w:rPr>
          <w:lang w:val="fr-FR" w:eastAsia="en-GB"/>
        </w:rPr>
        <w:t>mille</w:t>
      </w:r>
      <w:r w:rsidR="00E77CB3" w:rsidRPr="00F82710">
        <w:rPr>
          <w:lang w:val="fr-FR" w:eastAsia="en-GB"/>
        </w:rPr>
        <w:t xml:space="preserve"> euros), plus tout montant </w:t>
      </w:r>
      <w:r w:rsidR="005E37C6" w:rsidRPr="00F82710">
        <w:rPr>
          <w:lang w:val="fr-FR" w:eastAsia="en-GB"/>
        </w:rPr>
        <w:t xml:space="preserve">pouvant être dû par </w:t>
      </w:r>
      <w:r w:rsidR="00FE79FF" w:rsidRPr="00F82710">
        <w:rPr>
          <w:lang w:val="fr-FR"/>
        </w:rPr>
        <w:t>le requérant</w:t>
      </w:r>
      <w:r w:rsidR="005E37C6" w:rsidRPr="00F82710">
        <w:rPr>
          <w:lang w:val="fr-FR" w:eastAsia="en-GB"/>
        </w:rPr>
        <w:t xml:space="preserve"> à titre d</w:t>
      </w:r>
      <w:r w:rsidR="00F82710" w:rsidRPr="00F82710">
        <w:rPr>
          <w:lang w:val="fr-FR" w:eastAsia="en-GB"/>
        </w:rPr>
        <w:t>’</w:t>
      </w:r>
      <w:r w:rsidR="005E37C6" w:rsidRPr="00F82710">
        <w:rPr>
          <w:lang w:val="fr-FR" w:eastAsia="en-GB"/>
        </w:rPr>
        <w:t>impôt, pour frais et dépens</w:t>
      </w:r>
      <w:r w:rsidR="00E77CB3" w:rsidRPr="00F82710">
        <w:rPr>
          <w:lang w:val="fr-FR" w:eastAsia="en-GB"/>
        </w:rPr>
        <w:t> ;</w:t>
      </w:r>
    </w:p>
    <w:p w:rsidR="003175BA" w:rsidRPr="00F82710" w:rsidRDefault="00E77CB3" w:rsidP="00F82710">
      <w:pPr>
        <w:pStyle w:val="JuLista"/>
        <w:rPr>
          <w:lang w:val="fr-FR"/>
        </w:rPr>
      </w:pPr>
      <w:r w:rsidRPr="00F82710">
        <w:rPr>
          <w:lang w:val="fr-FR"/>
        </w:rPr>
        <w:t>b)  qu</w:t>
      </w:r>
      <w:r w:rsidR="00F82710" w:rsidRPr="00F82710">
        <w:rPr>
          <w:lang w:val="fr-FR"/>
        </w:rPr>
        <w:t>’</w:t>
      </w:r>
      <w:r w:rsidRPr="00F82710">
        <w:rPr>
          <w:lang w:val="fr-FR"/>
        </w:rPr>
        <w:t>à compter de l</w:t>
      </w:r>
      <w:r w:rsidR="00F82710" w:rsidRPr="00F82710">
        <w:rPr>
          <w:lang w:val="fr-FR"/>
        </w:rPr>
        <w:t>’</w:t>
      </w:r>
      <w:r w:rsidRPr="00F82710">
        <w:rPr>
          <w:lang w:val="fr-FR"/>
        </w:rPr>
        <w:t>expiration dudit délai et jusqu</w:t>
      </w:r>
      <w:r w:rsidR="00F82710" w:rsidRPr="00F82710">
        <w:rPr>
          <w:lang w:val="fr-FR"/>
        </w:rPr>
        <w:t>’</w:t>
      </w:r>
      <w:r w:rsidRPr="00F82710">
        <w:rPr>
          <w:lang w:val="fr-FR"/>
        </w:rPr>
        <w:t>au versement, ces montants seront à majorer d</w:t>
      </w:r>
      <w:r w:rsidR="00F82710" w:rsidRPr="00F82710">
        <w:rPr>
          <w:lang w:val="fr-FR"/>
        </w:rPr>
        <w:t>’</w:t>
      </w:r>
      <w:r w:rsidRPr="00F82710">
        <w:rPr>
          <w:lang w:val="fr-FR"/>
        </w:rPr>
        <w:t>un intérêt simple à un taux égal à celui de la facilité de prêt marginal de la Banque centrale européenne applicable pendant cette période, augmenté de trois points de pourcentage ;</w:t>
      </w:r>
    </w:p>
    <w:p w:rsidR="00E77CB3" w:rsidRPr="00F82710" w:rsidRDefault="00E77CB3" w:rsidP="00F82710">
      <w:pPr>
        <w:pStyle w:val="JuLista"/>
        <w:rPr>
          <w:lang w:val="fr-FR"/>
        </w:rPr>
      </w:pPr>
    </w:p>
    <w:p w:rsidR="00E77CB3" w:rsidRPr="00F82710" w:rsidRDefault="00014D77" w:rsidP="00F82710">
      <w:pPr>
        <w:pStyle w:val="JuList"/>
        <w:rPr>
          <w:lang w:val="fr-FR"/>
        </w:rPr>
      </w:pPr>
      <w:r w:rsidRPr="00F82710">
        <w:rPr>
          <w:lang w:val="fr-FR"/>
        </w:rPr>
        <w:t>4</w:t>
      </w:r>
      <w:r w:rsidR="00E77CB3" w:rsidRPr="00F82710">
        <w:rPr>
          <w:lang w:val="fr-FR"/>
        </w:rPr>
        <w:t>.  </w:t>
      </w:r>
      <w:r w:rsidR="00E77CB3" w:rsidRPr="00F82710">
        <w:rPr>
          <w:i/>
          <w:lang w:val="fr-FR"/>
        </w:rPr>
        <w:t>Rejette</w:t>
      </w:r>
      <w:r w:rsidR="00E77CB3" w:rsidRPr="00F82710">
        <w:rPr>
          <w:lang w:val="fr-FR"/>
        </w:rPr>
        <w:t xml:space="preserve"> la demande de satisfaction équitable pour le surplus.</w:t>
      </w:r>
    </w:p>
    <w:p w:rsidR="00E77CB3" w:rsidRPr="00F82710" w:rsidRDefault="00E77CB3" w:rsidP="00F82710">
      <w:pPr>
        <w:pStyle w:val="JuParaLast"/>
        <w:keepNext w:val="0"/>
        <w:keepLines w:val="0"/>
        <w:rPr>
          <w:lang w:val="fr-FR"/>
        </w:rPr>
      </w:pPr>
      <w:r w:rsidRPr="00F82710">
        <w:rPr>
          <w:lang w:val="fr-FR"/>
        </w:rPr>
        <w:t>Fait en français, puis communiqué par écrit le</w:t>
      </w:r>
      <w:r w:rsidR="0037797D" w:rsidRPr="00F82710">
        <w:rPr>
          <w:lang w:val="fr-FR"/>
        </w:rPr>
        <w:t xml:space="preserve"> 29 janvier 2019</w:t>
      </w:r>
      <w:r w:rsidRPr="00F82710">
        <w:rPr>
          <w:lang w:val="fr-FR"/>
        </w:rPr>
        <w:t>, en application de l</w:t>
      </w:r>
      <w:r w:rsidR="00F82710" w:rsidRPr="00F82710">
        <w:rPr>
          <w:lang w:val="fr-FR"/>
        </w:rPr>
        <w:t>’</w:t>
      </w:r>
      <w:r w:rsidRPr="00F82710">
        <w:rPr>
          <w:lang w:val="fr-FR"/>
        </w:rPr>
        <w:t>article 77 §§ 2 et 3 du règlement</w:t>
      </w:r>
      <w:r w:rsidR="00AC0824" w:rsidRPr="00F82710">
        <w:rPr>
          <w:lang w:val="fr-FR"/>
        </w:rPr>
        <w:t xml:space="preserve"> de la Cour</w:t>
      </w:r>
      <w:r w:rsidRPr="00F82710">
        <w:rPr>
          <w:lang w:val="fr-FR"/>
        </w:rPr>
        <w:t>.</w:t>
      </w:r>
    </w:p>
    <w:p w:rsidR="004D15F3" w:rsidRPr="00F82710" w:rsidRDefault="00FE79FF" w:rsidP="00F82710">
      <w:pPr>
        <w:pStyle w:val="JuSigned"/>
        <w:rPr>
          <w:lang w:val="fr-FR"/>
        </w:rPr>
      </w:pPr>
      <w:r w:rsidRPr="00F82710">
        <w:rPr>
          <w:lang w:val="fr-FR"/>
        </w:rPr>
        <w:tab/>
        <w:t>Stanley Naismith</w:t>
      </w:r>
      <w:r w:rsidR="00E77CB3" w:rsidRPr="00F82710">
        <w:rPr>
          <w:lang w:val="fr-FR"/>
        </w:rPr>
        <w:tab/>
      </w:r>
      <w:r w:rsidRPr="00F82710">
        <w:rPr>
          <w:szCs w:val="24"/>
          <w:lang w:val="fr-FR"/>
        </w:rPr>
        <w:t>Robert Spano</w:t>
      </w:r>
      <w:r w:rsidR="00E77CB3" w:rsidRPr="00F82710">
        <w:rPr>
          <w:lang w:val="fr-FR"/>
        </w:rPr>
        <w:br/>
      </w:r>
      <w:r w:rsidR="00E77CB3" w:rsidRPr="00F82710">
        <w:rPr>
          <w:lang w:val="fr-FR"/>
        </w:rPr>
        <w:tab/>
      </w:r>
      <w:r w:rsidRPr="00F82710">
        <w:rPr>
          <w:lang w:val="fr-FR"/>
        </w:rPr>
        <w:t>Greffier</w:t>
      </w:r>
      <w:r w:rsidR="00E77CB3" w:rsidRPr="00F82710">
        <w:rPr>
          <w:lang w:val="fr-FR"/>
        </w:rPr>
        <w:tab/>
      </w:r>
      <w:r w:rsidRPr="00F82710">
        <w:rPr>
          <w:lang w:val="fr-FR"/>
        </w:rPr>
        <w:t>Président</w:t>
      </w:r>
    </w:p>
    <w:p w:rsidR="00F82710" w:rsidRPr="00F82710" w:rsidRDefault="00F82710" w:rsidP="00F82710">
      <w:pPr>
        <w:pStyle w:val="JuParaLast"/>
        <w:rPr>
          <w:lang w:val="fr-FR"/>
        </w:rPr>
      </w:pPr>
    </w:p>
    <w:sectPr w:rsidR="00F82710" w:rsidRPr="00F82710" w:rsidSect="0037797D">
      <w:headerReference w:type="even" r:id="rId17"/>
      <w:head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1CB" w:rsidRPr="001C3AE1" w:rsidRDefault="004801CB" w:rsidP="00E77CB3">
      <w:pPr>
        <w:rPr>
          <w:lang w:val="fr-FR"/>
        </w:rPr>
      </w:pPr>
      <w:r w:rsidRPr="001C3AE1">
        <w:rPr>
          <w:lang w:val="fr-FR"/>
        </w:rPr>
        <w:separator/>
      </w:r>
    </w:p>
  </w:endnote>
  <w:endnote w:type="continuationSeparator" w:id="0">
    <w:p w:rsidR="004801CB" w:rsidRPr="001C3AE1" w:rsidRDefault="004801CB" w:rsidP="00E77CB3">
      <w:pPr>
        <w:rPr>
          <w:lang w:val="fr-FR"/>
        </w:rPr>
      </w:pPr>
      <w:r w:rsidRPr="001C3AE1">
        <w:rPr>
          <w:lang w:val="fr-F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Default="005142B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Default="005142B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Pr="00150BFA" w:rsidRDefault="005142B0" w:rsidP="005142B0">
    <w:pPr>
      <w:jc w:val="center"/>
    </w:pPr>
    <w:r>
      <w:rPr>
        <w:noProof/>
        <w:lang w:val="tr-TR" w:eastAsia="tr-TR"/>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619125"/>
                  </a:xfrm>
                  <a:prstGeom prst="rect">
                    <a:avLst/>
                  </a:prstGeom>
                  <a:noFill/>
                  <a:ln>
                    <a:noFill/>
                  </a:ln>
                </pic:spPr>
              </pic:pic>
            </a:graphicData>
          </a:graphic>
        </wp:inline>
      </w:drawing>
    </w:r>
  </w:p>
  <w:p w:rsidR="005142B0" w:rsidRDefault="005142B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1CB" w:rsidRPr="001C3AE1" w:rsidRDefault="004801CB" w:rsidP="00E77CB3">
      <w:pPr>
        <w:rPr>
          <w:lang w:val="fr-FR"/>
        </w:rPr>
      </w:pPr>
      <w:r w:rsidRPr="001C3AE1">
        <w:rPr>
          <w:lang w:val="fr-FR"/>
        </w:rPr>
        <w:separator/>
      </w:r>
    </w:p>
  </w:footnote>
  <w:footnote w:type="continuationSeparator" w:id="0">
    <w:p w:rsidR="004801CB" w:rsidRPr="001C3AE1" w:rsidRDefault="004801CB" w:rsidP="00E77CB3">
      <w:pPr>
        <w:rPr>
          <w:lang w:val="fr-FR"/>
        </w:rPr>
      </w:pPr>
      <w:r w:rsidRPr="001C3AE1">
        <w:rPr>
          <w:lang w:val="fr-F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Default="005142B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Pr="0037797D" w:rsidRDefault="005142B0" w:rsidP="0037797D">
    <w:pPr>
      <w:pStyle w:val="stbilgi"/>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Pr="00A45145" w:rsidRDefault="005142B0" w:rsidP="005142B0">
    <w:pPr>
      <w:jc w:val="center"/>
    </w:pPr>
    <w:r>
      <w:rPr>
        <w:noProof/>
        <w:lang w:val="tr-TR" w:eastAsia="tr-TR"/>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275" cy="1219200"/>
                  </a:xfrm>
                  <a:prstGeom prst="rect">
                    <a:avLst/>
                  </a:prstGeom>
                  <a:noFill/>
                  <a:ln>
                    <a:noFill/>
                  </a:ln>
                </pic:spPr>
              </pic:pic>
            </a:graphicData>
          </a:graphic>
        </wp:inline>
      </w:drawing>
    </w:r>
  </w:p>
  <w:p w:rsidR="005142B0" w:rsidRDefault="005142B0">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Pr="00386AA5" w:rsidRDefault="00253A20" w:rsidP="00C611D8">
    <w:pPr>
      <w:pStyle w:val="ECHRHeader"/>
      <w:rPr>
        <w:lang w:val="en-US"/>
      </w:rPr>
    </w:pPr>
    <w:r>
      <w:rPr>
        <w:rStyle w:val="SayfaNumaras"/>
        <w:lang w:val="en-US"/>
      </w:rPr>
      <w:fldChar w:fldCharType="begin"/>
    </w:r>
    <w:r w:rsidR="005142B0">
      <w:rPr>
        <w:rStyle w:val="SayfaNumaras"/>
        <w:lang w:val="en-US"/>
      </w:rPr>
      <w:instrText xml:space="preserve"> PAGE </w:instrText>
    </w:r>
    <w:r>
      <w:rPr>
        <w:rStyle w:val="SayfaNumaras"/>
        <w:lang w:val="en-US"/>
      </w:rPr>
      <w:fldChar w:fldCharType="separate"/>
    </w:r>
    <w:r w:rsidR="00E10BB2">
      <w:rPr>
        <w:rStyle w:val="SayfaNumaras"/>
        <w:noProof/>
        <w:lang w:val="en-US"/>
      </w:rPr>
      <w:t>12</w:t>
    </w:r>
    <w:r>
      <w:rPr>
        <w:rStyle w:val="SayfaNumaras"/>
        <w:lang w:val="en-US"/>
      </w:rPr>
      <w:fldChar w:fldCharType="end"/>
    </w:r>
    <w:r w:rsidR="005142B0" w:rsidRPr="00386AA5">
      <w:rPr>
        <w:rStyle w:val="SayfaNumaras"/>
        <w:lang w:val="en-US"/>
      </w:rPr>
      <w:tab/>
    </w:r>
    <w:r w:rsidR="005142B0">
      <w:rPr>
        <w:noProof/>
        <w:lang w:val="en-US"/>
      </w:rPr>
      <w:t>ARRÊT</w:t>
    </w:r>
    <w:r w:rsidR="005142B0" w:rsidRPr="00386AA5">
      <w:rPr>
        <w:lang w:val="en-US"/>
      </w:rPr>
      <w:t xml:space="preserve"> </w:t>
    </w:r>
    <w:r w:rsidR="005142B0">
      <w:rPr>
        <w:lang w:val="en-US"/>
      </w:rPr>
      <w:t>CANGI c. TURQUIE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B0" w:rsidRPr="001C3AE1" w:rsidRDefault="005142B0" w:rsidP="00C63990">
    <w:pPr>
      <w:pStyle w:val="ECHRHeader"/>
      <w:rPr>
        <w:lang w:val="fr-FR"/>
      </w:rPr>
    </w:pPr>
    <w:r w:rsidRPr="001C3AE1">
      <w:rPr>
        <w:lang w:val="fr-FR"/>
      </w:rPr>
      <w:tab/>
    </w:r>
    <w:r>
      <w:rPr>
        <w:noProof/>
        <w:lang w:val="en-US"/>
      </w:rPr>
      <w:t>ARRÊT</w:t>
    </w:r>
    <w:r w:rsidRPr="00386AA5">
      <w:rPr>
        <w:lang w:val="en-US"/>
      </w:rPr>
      <w:t xml:space="preserve"> </w:t>
    </w:r>
    <w:r>
      <w:rPr>
        <w:lang w:val="en-US"/>
      </w:rPr>
      <w:t>CANGI c. TURQUIE</w:t>
    </w:r>
    <w:r w:rsidRPr="00386AA5">
      <w:rPr>
        <w:lang w:val="en-US"/>
      </w:rPr>
      <w:tab/>
    </w:r>
    <w:r w:rsidR="00253A20">
      <w:rPr>
        <w:rStyle w:val="SayfaNumaras"/>
        <w:lang w:val="fr-FR"/>
      </w:rPr>
      <w:fldChar w:fldCharType="begin"/>
    </w:r>
    <w:r>
      <w:rPr>
        <w:rStyle w:val="SayfaNumaras"/>
        <w:lang w:val="fr-FR"/>
      </w:rPr>
      <w:instrText xml:space="preserve"> PAGE </w:instrText>
    </w:r>
    <w:r w:rsidR="00253A20">
      <w:rPr>
        <w:rStyle w:val="SayfaNumaras"/>
        <w:lang w:val="fr-FR"/>
      </w:rPr>
      <w:fldChar w:fldCharType="separate"/>
    </w:r>
    <w:r w:rsidR="00E10BB2">
      <w:rPr>
        <w:rStyle w:val="SayfaNumaras"/>
        <w:noProof/>
        <w:lang w:val="fr-FR"/>
      </w:rPr>
      <w:t>11</w:t>
    </w:r>
    <w:r w:rsidR="00253A20">
      <w:rPr>
        <w:rStyle w:val="SayfaNumaras"/>
        <w:lang w:val="fr-F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AA2222"/>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AC189B28"/>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90C4301E"/>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C7268F26"/>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CFA0A718"/>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FB382924"/>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268AD308"/>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20501D42"/>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CDE43E0C"/>
    <w:lvl w:ilvl="0">
      <w:start w:val="1"/>
      <w:numFmt w:val="decimal"/>
      <w:pStyle w:val="ListeNumaras"/>
      <w:lvlText w:val="%1."/>
      <w:lvlJc w:val="left"/>
      <w:pPr>
        <w:tabs>
          <w:tab w:val="num" w:pos="360"/>
        </w:tabs>
        <w:ind w:left="360" w:hanging="360"/>
      </w:pPr>
    </w:lvl>
  </w:abstractNum>
  <w:abstractNum w:abstractNumId="9">
    <w:nsid w:val="FFFFFF89"/>
    <w:multiLevelType w:val="singleLevel"/>
    <w:tmpl w:val="03AEA0B8"/>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04E8750E"/>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063F0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D7306C"/>
    <w:multiLevelType w:val="multilevel"/>
    <w:tmpl w:val="040C0023"/>
    <w:styleLink w:val="MakaleBlm"/>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stylePaneFormatFilter w:val="D004"/>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docVars>
    <w:docVar w:name="EMM" w:val="0"/>
    <w:docVar w:name="NBEMMDOC" w:val="0"/>
  </w:docVars>
  <w:rsids>
    <w:rsidRoot w:val="00FE79FF"/>
    <w:rsid w:val="00002DAA"/>
    <w:rsid w:val="000041F8"/>
    <w:rsid w:val="000042A8"/>
    <w:rsid w:val="00004308"/>
    <w:rsid w:val="00005BF0"/>
    <w:rsid w:val="00007154"/>
    <w:rsid w:val="000103AE"/>
    <w:rsid w:val="00011D69"/>
    <w:rsid w:val="00012AD3"/>
    <w:rsid w:val="00014D77"/>
    <w:rsid w:val="000159C1"/>
    <w:rsid w:val="00015C2D"/>
    <w:rsid w:val="00015F00"/>
    <w:rsid w:val="00016811"/>
    <w:rsid w:val="00017FE8"/>
    <w:rsid w:val="00022C1D"/>
    <w:rsid w:val="000250BC"/>
    <w:rsid w:val="00025879"/>
    <w:rsid w:val="00031347"/>
    <w:rsid w:val="00034987"/>
    <w:rsid w:val="00035334"/>
    <w:rsid w:val="000416BA"/>
    <w:rsid w:val="000436BE"/>
    <w:rsid w:val="00043A74"/>
    <w:rsid w:val="0005071A"/>
    <w:rsid w:val="00057EBE"/>
    <w:rsid w:val="000602DF"/>
    <w:rsid w:val="00060790"/>
    <w:rsid w:val="00061B05"/>
    <w:rsid w:val="000632D5"/>
    <w:rsid w:val="000644EE"/>
    <w:rsid w:val="00066A71"/>
    <w:rsid w:val="00072EE7"/>
    <w:rsid w:val="000918D3"/>
    <w:rsid w:val="000925AD"/>
    <w:rsid w:val="000948C0"/>
    <w:rsid w:val="000A24EB"/>
    <w:rsid w:val="000B1CE4"/>
    <w:rsid w:val="000B6923"/>
    <w:rsid w:val="000C4DC9"/>
    <w:rsid w:val="000C5F3C"/>
    <w:rsid w:val="000C6DCC"/>
    <w:rsid w:val="000D0485"/>
    <w:rsid w:val="000D28F8"/>
    <w:rsid w:val="000D47AA"/>
    <w:rsid w:val="000D721F"/>
    <w:rsid w:val="000E069B"/>
    <w:rsid w:val="000E0E82"/>
    <w:rsid w:val="000E1DC5"/>
    <w:rsid w:val="000E223F"/>
    <w:rsid w:val="000E5A6B"/>
    <w:rsid w:val="000E66CE"/>
    <w:rsid w:val="000E7D45"/>
    <w:rsid w:val="000F00EF"/>
    <w:rsid w:val="000F2996"/>
    <w:rsid w:val="000F7851"/>
    <w:rsid w:val="00104E23"/>
    <w:rsid w:val="00111B0C"/>
    <w:rsid w:val="0011678D"/>
    <w:rsid w:val="00116DC2"/>
    <w:rsid w:val="00120D6C"/>
    <w:rsid w:val="00123ADC"/>
    <w:rsid w:val="001248F6"/>
    <w:rsid w:val="001257EC"/>
    <w:rsid w:val="00132695"/>
    <w:rsid w:val="00133D33"/>
    <w:rsid w:val="00134D64"/>
    <w:rsid w:val="00135A30"/>
    <w:rsid w:val="0013612C"/>
    <w:rsid w:val="00137FF6"/>
    <w:rsid w:val="00141650"/>
    <w:rsid w:val="00141CFC"/>
    <w:rsid w:val="00141FD7"/>
    <w:rsid w:val="0014353B"/>
    <w:rsid w:val="00143F22"/>
    <w:rsid w:val="00147B97"/>
    <w:rsid w:val="001516A3"/>
    <w:rsid w:val="0016174F"/>
    <w:rsid w:val="001619D7"/>
    <w:rsid w:val="001629D4"/>
    <w:rsid w:val="00162A12"/>
    <w:rsid w:val="00163CB4"/>
    <w:rsid w:val="00165D3E"/>
    <w:rsid w:val="001664C8"/>
    <w:rsid w:val="00166530"/>
    <w:rsid w:val="001665A0"/>
    <w:rsid w:val="00172A24"/>
    <w:rsid w:val="00175044"/>
    <w:rsid w:val="001832BD"/>
    <w:rsid w:val="00187689"/>
    <w:rsid w:val="001943B5"/>
    <w:rsid w:val="00194B02"/>
    <w:rsid w:val="00195134"/>
    <w:rsid w:val="0019607A"/>
    <w:rsid w:val="001A038C"/>
    <w:rsid w:val="001A145B"/>
    <w:rsid w:val="001A3EF2"/>
    <w:rsid w:val="001A4FA1"/>
    <w:rsid w:val="001A674C"/>
    <w:rsid w:val="001B3B24"/>
    <w:rsid w:val="001B7851"/>
    <w:rsid w:val="001C0F98"/>
    <w:rsid w:val="001C13DE"/>
    <w:rsid w:val="001C2A42"/>
    <w:rsid w:val="001C3531"/>
    <w:rsid w:val="001C3AE1"/>
    <w:rsid w:val="001C41FA"/>
    <w:rsid w:val="001C5244"/>
    <w:rsid w:val="001D145B"/>
    <w:rsid w:val="001D63ED"/>
    <w:rsid w:val="001D7348"/>
    <w:rsid w:val="001E035B"/>
    <w:rsid w:val="001E0961"/>
    <w:rsid w:val="001E0B6D"/>
    <w:rsid w:val="001E3EAE"/>
    <w:rsid w:val="001E5DA6"/>
    <w:rsid w:val="001E6F32"/>
    <w:rsid w:val="001F2145"/>
    <w:rsid w:val="001F4E43"/>
    <w:rsid w:val="001F6262"/>
    <w:rsid w:val="001F67B0"/>
    <w:rsid w:val="001F6F11"/>
    <w:rsid w:val="001F7B3D"/>
    <w:rsid w:val="00205F9F"/>
    <w:rsid w:val="00210326"/>
    <w:rsid w:val="00210338"/>
    <w:rsid w:val="002115FC"/>
    <w:rsid w:val="00212C80"/>
    <w:rsid w:val="00213A89"/>
    <w:rsid w:val="0021423C"/>
    <w:rsid w:val="0021641F"/>
    <w:rsid w:val="00216F90"/>
    <w:rsid w:val="00217B09"/>
    <w:rsid w:val="00222A67"/>
    <w:rsid w:val="00230D00"/>
    <w:rsid w:val="00231DF7"/>
    <w:rsid w:val="00231FD1"/>
    <w:rsid w:val="002339E0"/>
    <w:rsid w:val="00233CF8"/>
    <w:rsid w:val="0023575D"/>
    <w:rsid w:val="00237148"/>
    <w:rsid w:val="002372AE"/>
    <w:rsid w:val="0024222D"/>
    <w:rsid w:val="00243432"/>
    <w:rsid w:val="00244B0E"/>
    <w:rsid w:val="00244F6C"/>
    <w:rsid w:val="00246ABB"/>
    <w:rsid w:val="002532C5"/>
    <w:rsid w:val="00253A20"/>
    <w:rsid w:val="00257A03"/>
    <w:rsid w:val="00260C03"/>
    <w:rsid w:val="0026540E"/>
    <w:rsid w:val="00270A9F"/>
    <w:rsid w:val="00275123"/>
    <w:rsid w:val="00282240"/>
    <w:rsid w:val="00284DFD"/>
    <w:rsid w:val="0028675A"/>
    <w:rsid w:val="00291379"/>
    <w:rsid w:val="002948AD"/>
    <w:rsid w:val="002970D0"/>
    <w:rsid w:val="002A01CC"/>
    <w:rsid w:val="002A0A4A"/>
    <w:rsid w:val="002A30EE"/>
    <w:rsid w:val="002A61B1"/>
    <w:rsid w:val="002A663C"/>
    <w:rsid w:val="002A6F11"/>
    <w:rsid w:val="002B444B"/>
    <w:rsid w:val="002B5249"/>
    <w:rsid w:val="002B5887"/>
    <w:rsid w:val="002C0E27"/>
    <w:rsid w:val="002C254C"/>
    <w:rsid w:val="002C3040"/>
    <w:rsid w:val="002C41E7"/>
    <w:rsid w:val="002D022D"/>
    <w:rsid w:val="002D23B6"/>
    <w:rsid w:val="002D24BB"/>
    <w:rsid w:val="002D7788"/>
    <w:rsid w:val="002E02CB"/>
    <w:rsid w:val="002E0C87"/>
    <w:rsid w:val="002F2AF7"/>
    <w:rsid w:val="002F3C12"/>
    <w:rsid w:val="002F7298"/>
    <w:rsid w:val="002F7E1C"/>
    <w:rsid w:val="00301A75"/>
    <w:rsid w:val="003028E4"/>
    <w:rsid w:val="00302F70"/>
    <w:rsid w:val="0030336F"/>
    <w:rsid w:val="0030375E"/>
    <w:rsid w:val="0031057E"/>
    <w:rsid w:val="00311C9B"/>
    <w:rsid w:val="00312A30"/>
    <w:rsid w:val="003175BA"/>
    <w:rsid w:val="00320F72"/>
    <w:rsid w:val="0032463E"/>
    <w:rsid w:val="003252F0"/>
    <w:rsid w:val="00326224"/>
    <w:rsid w:val="00330A67"/>
    <w:rsid w:val="00337EE4"/>
    <w:rsid w:val="00340FFD"/>
    <w:rsid w:val="00347339"/>
    <w:rsid w:val="003506B1"/>
    <w:rsid w:val="00354F8C"/>
    <w:rsid w:val="00356AC7"/>
    <w:rsid w:val="0035746E"/>
    <w:rsid w:val="00360179"/>
    <w:rsid w:val="003609FA"/>
    <w:rsid w:val="003702EB"/>
    <w:rsid w:val="003705B8"/>
    <w:rsid w:val="003710C8"/>
    <w:rsid w:val="003750BE"/>
    <w:rsid w:val="0037797D"/>
    <w:rsid w:val="00384D70"/>
    <w:rsid w:val="00386AA5"/>
    <w:rsid w:val="00387B9D"/>
    <w:rsid w:val="0039364F"/>
    <w:rsid w:val="00393BEF"/>
    <w:rsid w:val="00396686"/>
    <w:rsid w:val="0039778E"/>
    <w:rsid w:val="003B1CF7"/>
    <w:rsid w:val="003B257F"/>
    <w:rsid w:val="003B2814"/>
    <w:rsid w:val="003B4941"/>
    <w:rsid w:val="003C1249"/>
    <w:rsid w:val="003C44A3"/>
    <w:rsid w:val="003C5714"/>
    <w:rsid w:val="003C6B9F"/>
    <w:rsid w:val="003C6E2A"/>
    <w:rsid w:val="003D0299"/>
    <w:rsid w:val="003D0EDE"/>
    <w:rsid w:val="003D3A24"/>
    <w:rsid w:val="003E6D80"/>
    <w:rsid w:val="003F05FA"/>
    <w:rsid w:val="003F244A"/>
    <w:rsid w:val="003F30B8"/>
    <w:rsid w:val="003F4C45"/>
    <w:rsid w:val="003F5F7B"/>
    <w:rsid w:val="003F5FD6"/>
    <w:rsid w:val="003F7D64"/>
    <w:rsid w:val="00411A7D"/>
    <w:rsid w:val="00414300"/>
    <w:rsid w:val="004147EA"/>
    <w:rsid w:val="004250BA"/>
    <w:rsid w:val="00425C67"/>
    <w:rsid w:val="00427E7A"/>
    <w:rsid w:val="00434EC4"/>
    <w:rsid w:val="00436C49"/>
    <w:rsid w:val="00445264"/>
    <w:rsid w:val="00445366"/>
    <w:rsid w:val="00447F5B"/>
    <w:rsid w:val="0045067D"/>
    <w:rsid w:val="00455D04"/>
    <w:rsid w:val="00461DB0"/>
    <w:rsid w:val="00463926"/>
    <w:rsid w:val="00464C9A"/>
    <w:rsid w:val="004741F5"/>
    <w:rsid w:val="00474239"/>
    <w:rsid w:val="00474F3D"/>
    <w:rsid w:val="004763E8"/>
    <w:rsid w:val="00477E3A"/>
    <w:rsid w:val="004801CB"/>
    <w:rsid w:val="00483E5F"/>
    <w:rsid w:val="00485FF9"/>
    <w:rsid w:val="004907F0"/>
    <w:rsid w:val="0049140B"/>
    <w:rsid w:val="004923A5"/>
    <w:rsid w:val="00496014"/>
    <w:rsid w:val="00496BFB"/>
    <w:rsid w:val="004A15C7"/>
    <w:rsid w:val="004A3194"/>
    <w:rsid w:val="004A55CE"/>
    <w:rsid w:val="004B013B"/>
    <w:rsid w:val="004B112B"/>
    <w:rsid w:val="004C01E4"/>
    <w:rsid w:val="004C086C"/>
    <w:rsid w:val="004C1F56"/>
    <w:rsid w:val="004C27BC"/>
    <w:rsid w:val="004C636D"/>
    <w:rsid w:val="004C7E8D"/>
    <w:rsid w:val="004D0573"/>
    <w:rsid w:val="004D15F3"/>
    <w:rsid w:val="004D5311"/>
    <w:rsid w:val="004D5DCC"/>
    <w:rsid w:val="004F10AF"/>
    <w:rsid w:val="004F11A4"/>
    <w:rsid w:val="004F2389"/>
    <w:rsid w:val="004F2979"/>
    <w:rsid w:val="004F304D"/>
    <w:rsid w:val="004F61BE"/>
    <w:rsid w:val="004F66B1"/>
    <w:rsid w:val="004F70A3"/>
    <w:rsid w:val="005029CE"/>
    <w:rsid w:val="00511C07"/>
    <w:rsid w:val="00512E29"/>
    <w:rsid w:val="005142B0"/>
    <w:rsid w:val="005173A6"/>
    <w:rsid w:val="00517E9C"/>
    <w:rsid w:val="00520764"/>
    <w:rsid w:val="00520BAA"/>
    <w:rsid w:val="00525208"/>
    <w:rsid w:val="0052566D"/>
    <w:rsid w:val="005257A5"/>
    <w:rsid w:val="005264C0"/>
    <w:rsid w:val="00526A8A"/>
    <w:rsid w:val="00531DF2"/>
    <w:rsid w:val="00534E2D"/>
    <w:rsid w:val="005442EE"/>
    <w:rsid w:val="00547353"/>
    <w:rsid w:val="005474E7"/>
    <w:rsid w:val="005512A3"/>
    <w:rsid w:val="00553E3F"/>
    <w:rsid w:val="005578CE"/>
    <w:rsid w:val="00562781"/>
    <w:rsid w:val="00562B81"/>
    <w:rsid w:val="00566E67"/>
    <w:rsid w:val="0057271C"/>
    <w:rsid w:val="00572845"/>
    <w:rsid w:val="00574C83"/>
    <w:rsid w:val="00592772"/>
    <w:rsid w:val="0059574A"/>
    <w:rsid w:val="00596468"/>
    <w:rsid w:val="005A02CB"/>
    <w:rsid w:val="005A1B9B"/>
    <w:rsid w:val="005A6751"/>
    <w:rsid w:val="005B092E"/>
    <w:rsid w:val="005B152C"/>
    <w:rsid w:val="005B1EE0"/>
    <w:rsid w:val="005B2B24"/>
    <w:rsid w:val="005B4425"/>
    <w:rsid w:val="005B4B94"/>
    <w:rsid w:val="005B6344"/>
    <w:rsid w:val="005C11F8"/>
    <w:rsid w:val="005C1320"/>
    <w:rsid w:val="005C3EE8"/>
    <w:rsid w:val="005C4089"/>
    <w:rsid w:val="005C444C"/>
    <w:rsid w:val="005C5332"/>
    <w:rsid w:val="005D34F9"/>
    <w:rsid w:val="005D4190"/>
    <w:rsid w:val="005D67A3"/>
    <w:rsid w:val="005E2988"/>
    <w:rsid w:val="005E3085"/>
    <w:rsid w:val="005E3331"/>
    <w:rsid w:val="005E3412"/>
    <w:rsid w:val="005E37C6"/>
    <w:rsid w:val="005F2872"/>
    <w:rsid w:val="005F51E1"/>
    <w:rsid w:val="005F7D68"/>
    <w:rsid w:val="00611C80"/>
    <w:rsid w:val="00617E0D"/>
    <w:rsid w:val="0062023B"/>
    <w:rsid w:val="00620692"/>
    <w:rsid w:val="00621569"/>
    <w:rsid w:val="00623C8B"/>
    <w:rsid w:val="006242CA"/>
    <w:rsid w:val="006255FB"/>
    <w:rsid w:val="00627507"/>
    <w:rsid w:val="00633717"/>
    <w:rsid w:val="006344E1"/>
    <w:rsid w:val="00646454"/>
    <w:rsid w:val="0065298D"/>
    <w:rsid w:val="006537D8"/>
    <w:rsid w:val="006545C4"/>
    <w:rsid w:val="00657E1D"/>
    <w:rsid w:val="0066157F"/>
    <w:rsid w:val="00661971"/>
    <w:rsid w:val="00661CE8"/>
    <w:rsid w:val="006623D9"/>
    <w:rsid w:val="0066550C"/>
    <w:rsid w:val="00667B26"/>
    <w:rsid w:val="00667EFE"/>
    <w:rsid w:val="00670FDE"/>
    <w:rsid w:val="006716F2"/>
    <w:rsid w:val="00675376"/>
    <w:rsid w:val="00682BF2"/>
    <w:rsid w:val="00684A9F"/>
    <w:rsid w:val="006859CE"/>
    <w:rsid w:val="00691270"/>
    <w:rsid w:val="00693BE4"/>
    <w:rsid w:val="00694A2E"/>
    <w:rsid w:val="00694BA8"/>
    <w:rsid w:val="006A037C"/>
    <w:rsid w:val="006A0E9D"/>
    <w:rsid w:val="006A2E44"/>
    <w:rsid w:val="006A36F4"/>
    <w:rsid w:val="006A406F"/>
    <w:rsid w:val="006A5D3A"/>
    <w:rsid w:val="006B0367"/>
    <w:rsid w:val="006B3D78"/>
    <w:rsid w:val="006C1BCB"/>
    <w:rsid w:val="006C23D4"/>
    <w:rsid w:val="006C2EDA"/>
    <w:rsid w:val="006C4933"/>
    <w:rsid w:val="006C64BE"/>
    <w:rsid w:val="006C7BB0"/>
    <w:rsid w:val="006D1854"/>
    <w:rsid w:val="006D3237"/>
    <w:rsid w:val="006D52FF"/>
    <w:rsid w:val="006E2E37"/>
    <w:rsid w:val="006E3CF1"/>
    <w:rsid w:val="006E7E80"/>
    <w:rsid w:val="006F0326"/>
    <w:rsid w:val="006F48CA"/>
    <w:rsid w:val="006F64DD"/>
    <w:rsid w:val="0070038D"/>
    <w:rsid w:val="00701D9B"/>
    <w:rsid w:val="00702396"/>
    <w:rsid w:val="00711B9F"/>
    <w:rsid w:val="00715127"/>
    <w:rsid w:val="00715E8E"/>
    <w:rsid w:val="00717FCE"/>
    <w:rsid w:val="007203F3"/>
    <w:rsid w:val="00723580"/>
    <w:rsid w:val="00723755"/>
    <w:rsid w:val="0073136C"/>
    <w:rsid w:val="00731E33"/>
    <w:rsid w:val="00731F0F"/>
    <w:rsid w:val="00733250"/>
    <w:rsid w:val="00741404"/>
    <w:rsid w:val="007449E5"/>
    <w:rsid w:val="00747196"/>
    <w:rsid w:val="00747FF0"/>
    <w:rsid w:val="007513B3"/>
    <w:rsid w:val="00753CE9"/>
    <w:rsid w:val="00754A27"/>
    <w:rsid w:val="00756CCF"/>
    <w:rsid w:val="00760B6F"/>
    <w:rsid w:val="00764C44"/>
    <w:rsid w:val="00764D4E"/>
    <w:rsid w:val="00765A1F"/>
    <w:rsid w:val="00773BE3"/>
    <w:rsid w:val="00775B6D"/>
    <w:rsid w:val="00776D68"/>
    <w:rsid w:val="007820D9"/>
    <w:rsid w:val="00782FCD"/>
    <w:rsid w:val="007850EE"/>
    <w:rsid w:val="00785B95"/>
    <w:rsid w:val="00790E96"/>
    <w:rsid w:val="00793366"/>
    <w:rsid w:val="007952DA"/>
    <w:rsid w:val="007A0725"/>
    <w:rsid w:val="007A716F"/>
    <w:rsid w:val="007A7570"/>
    <w:rsid w:val="007A75C0"/>
    <w:rsid w:val="007B270A"/>
    <w:rsid w:val="007B3BE9"/>
    <w:rsid w:val="007B4B56"/>
    <w:rsid w:val="007C0695"/>
    <w:rsid w:val="007C1C7F"/>
    <w:rsid w:val="007C419A"/>
    <w:rsid w:val="007C4CC8"/>
    <w:rsid w:val="007C5300"/>
    <w:rsid w:val="007C5426"/>
    <w:rsid w:val="007C5798"/>
    <w:rsid w:val="007D4832"/>
    <w:rsid w:val="007E21B2"/>
    <w:rsid w:val="007E2C4E"/>
    <w:rsid w:val="007E3ED4"/>
    <w:rsid w:val="007E48C2"/>
    <w:rsid w:val="007E5FBE"/>
    <w:rsid w:val="007F1905"/>
    <w:rsid w:val="007F4F51"/>
    <w:rsid w:val="00801300"/>
    <w:rsid w:val="00802C64"/>
    <w:rsid w:val="00805E52"/>
    <w:rsid w:val="008061D0"/>
    <w:rsid w:val="00810B38"/>
    <w:rsid w:val="00817C9D"/>
    <w:rsid w:val="008204C7"/>
    <w:rsid w:val="00820992"/>
    <w:rsid w:val="00823602"/>
    <w:rsid w:val="008255F5"/>
    <w:rsid w:val="008300B2"/>
    <w:rsid w:val="0083014E"/>
    <w:rsid w:val="0083214A"/>
    <w:rsid w:val="008323C4"/>
    <w:rsid w:val="00834220"/>
    <w:rsid w:val="00841389"/>
    <w:rsid w:val="0084351A"/>
    <w:rsid w:val="00844C8F"/>
    <w:rsid w:val="00845723"/>
    <w:rsid w:val="00851301"/>
    <w:rsid w:val="00851EF9"/>
    <w:rsid w:val="008552B1"/>
    <w:rsid w:val="00856601"/>
    <w:rsid w:val="008577FD"/>
    <w:rsid w:val="00860B03"/>
    <w:rsid w:val="0086497A"/>
    <w:rsid w:val="00865022"/>
    <w:rsid w:val="008713A1"/>
    <w:rsid w:val="008754AB"/>
    <w:rsid w:val="00875AB3"/>
    <w:rsid w:val="0088060C"/>
    <w:rsid w:val="00882D4E"/>
    <w:rsid w:val="008851E6"/>
    <w:rsid w:val="008860A7"/>
    <w:rsid w:val="00892E6E"/>
    <w:rsid w:val="00893576"/>
    <w:rsid w:val="00893E73"/>
    <w:rsid w:val="008A004E"/>
    <w:rsid w:val="008B02DC"/>
    <w:rsid w:val="008B57CE"/>
    <w:rsid w:val="008B5AD5"/>
    <w:rsid w:val="008B6930"/>
    <w:rsid w:val="008C26DE"/>
    <w:rsid w:val="008C3B8F"/>
    <w:rsid w:val="008C4998"/>
    <w:rsid w:val="008C537C"/>
    <w:rsid w:val="008C7A0C"/>
    <w:rsid w:val="008D2225"/>
    <w:rsid w:val="008D4752"/>
    <w:rsid w:val="008D7298"/>
    <w:rsid w:val="008D7FA6"/>
    <w:rsid w:val="008E271C"/>
    <w:rsid w:val="008E418E"/>
    <w:rsid w:val="008E5BC6"/>
    <w:rsid w:val="008E6A25"/>
    <w:rsid w:val="008F028F"/>
    <w:rsid w:val="008F2116"/>
    <w:rsid w:val="008F5193"/>
    <w:rsid w:val="009013A7"/>
    <w:rsid w:val="009017FB"/>
    <w:rsid w:val="009017FC"/>
    <w:rsid w:val="00903D58"/>
    <w:rsid w:val="00903E4E"/>
    <w:rsid w:val="0090506B"/>
    <w:rsid w:val="009050C9"/>
    <w:rsid w:val="009066FC"/>
    <w:rsid w:val="009140A3"/>
    <w:rsid w:val="009144A2"/>
    <w:rsid w:val="0091510C"/>
    <w:rsid w:val="00915286"/>
    <w:rsid w:val="009259AC"/>
    <w:rsid w:val="009267CF"/>
    <w:rsid w:val="00926AD5"/>
    <w:rsid w:val="00926F38"/>
    <w:rsid w:val="00934301"/>
    <w:rsid w:val="00934C5F"/>
    <w:rsid w:val="00936C2D"/>
    <w:rsid w:val="00936CD1"/>
    <w:rsid w:val="00941747"/>
    <w:rsid w:val="00941EFB"/>
    <w:rsid w:val="00947AFB"/>
    <w:rsid w:val="00951D7D"/>
    <w:rsid w:val="009530B9"/>
    <w:rsid w:val="00957B3E"/>
    <w:rsid w:val="009630C7"/>
    <w:rsid w:val="00965935"/>
    <w:rsid w:val="009677B6"/>
    <w:rsid w:val="00972B55"/>
    <w:rsid w:val="009743B7"/>
    <w:rsid w:val="00975009"/>
    <w:rsid w:val="009776A2"/>
    <w:rsid w:val="0098228B"/>
    <w:rsid w:val="009828DA"/>
    <w:rsid w:val="00985BAB"/>
    <w:rsid w:val="009867B9"/>
    <w:rsid w:val="0099583E"/>
    <w:rsid w:val="009A361F"/>
    <w:rsid w:val="009B1B5F"/>
    <w:rsid w:val="009B58B3"/>
    <w:rsid w:val="009B6673"/>
    <w:rsid w:val="009B76FA"/>
    <w:rsid w:val="009C17A4"/>
    <w:rsid w:val="009C191B"/>
    <w:rsid w:val="009C1F1B"/>
    <w:rsid w:val="009C2BD6"/>
    <w:rsid w:val="009C5881"/>
    <w:rsid w:val="009D16B0"/>
    <w:rsid w:val="009E070F"/>
    <w:rsid w:val="009E1B6F"/>
    <w:rsid w:val="009E1F32"/>
    <w:rsid w:val="009E6D48"/>
    <w:rsid w:val="009E6FC0"/>
    <w:rsid w:val="009E776C"/>
    <w:rsid w:val="009F3E3E"/>
    <w:rsid w:val="00A00144"/>
    <w:rsid w:val="00A0047A"/>
    <w:rsid w:val="00A12BEC"/>
    <w:rsid w:val="00A13C96"/>
    <w:rsid w:val="00A1726E"/>
    <w:rsid w:val="00A204CF"/>
    <w:rsid w:val="00A23A78"/>
    <w:rsid w:val="00A23D49"/>
    <w:rsid w:val="00A27004"/>
    <w:rsid w:val="00A30C29"/>
    <w:rsid w:val="00A315C4"/>
    <w:rsid w:val="00A33742"/>
    <w:rsid w:val="00A34DD6"/>
    <w:rsid w:val="00A36819"/>
    <w:rsid w:val="00A36989"/>
    <w:rsid w:val="00A43308"/>
    <w:rsid w:val="00A43628"/>
    <w:rsid w:val="00A45D85"/>
    <w:rsid w:val="00A52386"/>
    <w:rsid w:val="00A54011"/>
    <w:rsid w:val="00A54192"/>
    <w:rsid w:val="00A6035E"/>
    <w:rsid w:val="00A6144C"/>
    <w:rsid w:val="00A6376B"/>
    <w:rsid w:val="00A66617"/>
    <w:rsid w:val="00A671F8"/>
    <w:rsid w:val="00A673A4"/>
    <w:rsid w:val="00A67531"/>
    <w:rsid w:val="00A724AE"/>
    <w:rsid w:val="00A73329"/>
    <w:rsid w:val="00A74BC1"/>
    <w:rsid w:val="00A82359"/>
    <w:rsid w:val="00A8486D"/>
    <w:rsid w:val="00A865D2"/>
    <w:rsid w:val="00A94C20"/>
    <w:rsid w:val="00A95BEA"/>
    <w:rsid w:val="00AA227F"/>
    <w:rsid w:val="00AA3B97"/>
    <w:rsid w:val="00AA3BC7"/>
    <w:rsid w:val="00AA754A"/>
    <w:rsid w:val="00AA755B"/>
    <w:rsid w:val="00AB099E"/>
    <w:rsid w:val="00AB4328"/>
    <w:rsid w:val="00AB71BE"/>
    <w:rsid w:val="00AC0824"/>
    <w:rsid w:val="00AC4EBF"/>
    <w:rsid w:val="00AC6230"/>
    <w:rsid w:val="00AC6303"/>
    <w:rsid w:val="00AD412E"/>
    <w:rsid w:val="00AE0A2E"/>
    <w:rsid w:val="00AE354C"/>
    <w:rsid w:val="00AF4B07"/>
    <w:rsid w:val="00AF51C7"/>
    <w:rsid w:val="00AF5CC8"/>
    <w:rsid w:val="00AF6186"/>
    <w:rsid w:val="00AF7A3A"/>
    <w:rsid w:val="00B04222"/>
    <w:rsid w:val="00B13881"/>
    <w:rsid w:val="00B152B9"/>
    <w:rsid w:val="00B160DB"/>
    <w:rsid w:val="00B20836"/>
    <w:rsid w:val="00B235BB"/>
    <w:rsid w:val="00B27A44"/>
    <w:rsid w:val="00B30BBF"/>
    <w:rsid w:val="00B326E8"/>
    <w:rsid w:val="00B33C03"/>
    <w:rsid w:val="00B447E6"/>
    <w:rsid w:val="00B44E56"/>
    <w:rsid w:val="00B461FE"/>
    <w:rsid w:val="00B46543"/>
    <w:rsid w:val="00B47D33"/>
    <w:rsid w:val="00B50D48"/>
    <w:rsid w:val="00B52BE0"/>
    <w:rsid w:val="00B54133"/>
    <w:rsid w:val="00B654D7"/>
    <w:rsid w:val="00B701ED"/>
    <w:rsid w:val="00B73992"/>
    <w:rsid w:val="00B757BA"/>
    <w:rsid w:val="00B8086C"/>
    <w:rsid w:val="00B835DA"/>
    <w:rsid w:val="00B85A04"/>
    <w:rsid w:val="00B861B4"/>
    <w:rsid w:val="00B86D8B"/>
    <w:rsid w:val="00B86DFE"/>
    <w:rsid w:val="00B90990"/>
    <w:rsid w:val="00B922FF"/>
    <w:rsid w:val="00B9281E"/>
    <w:rsid w:val="00B93925"/>
    <w:rsid w:val="00B93ECF"/>
    <w:rsid w:val="00B94BB8"/>
    <w:rsid w:val="00B95187"/>
    <w:rsid w:val="00B9776F"/>
    <w:rsid w:val="00BA2D55"/>
    <w:rsid w:val="00BA4305"/>
    <w:rsid w:val="00BA69E2"/>
    <w:rsid w:val="00BA71B1"/>
    <w:rsid w:val="00BB0637"/>
    <w:rsid w:val="00BB345F"/>
    <w:rsid w:val="00BB68EA"/>
    <w:rsid w:val="00BB73FC"/>
    <w:rsid w:val="00BC1C27"/>
    <w:rsid w:val="00BC47F6"/>
    <w:rsid w:val="00BC4A8F"/>
    <w:rsid w:val="00BC528D"/>
    <w:rsid w:val="00BC6BBF"/>
    <w:rsid w:val="00BD0653"/>
    <w:rsid w:val="00BD1572"/>
    <w:rsid w:val="00BD3B14"/>
    <w:rsid w:val="00BD6530"/>
    <w:rsid w:val="00BD7364"/>
    <w:rsid w:val="00BE14E3"/>
    <w:rsid w:val="00BE1A3E"/>
    <w:rsid w:val="00BE3152"/>
    <w:rsid w:val="00BE3774"/>
    <w:rsid w:val="00BE41E5"/>
    <w:rsid w:val="00BF4109"/>
    <w:rsid w:val="00BF4CC3"/>
    <w:rsid w:val="00C023C6"/>
    <w:rsid w:val="00C054C7"/>
    <w:rsid w:val="00C057B5"/>
    <w:rsid w:val="00C06E15"/>
    <w:rsid w:val="00C122B3"/>
    <w:rsid w:val="00C1262B"/>
    <w:rsid w:val="00C13248"/>
    <w:rsid w:val="00C222AC"/>
    <w:rsid w:val="00C22687"/>
    <w:rsid w:val="00C24185"/>
    <w:rsid w:val="00C32E4D"/>
    <w:rsid w:val="00C333A0"/>
    <w:rsid w:val="00C36408"/>
    <w:rsid w:val="00C36A81"/>
    <w:rsid w:val="00C41974"/>
    <w:rsid w:val="00C457B0"/>
    <w:rsid w:val="00C53F4A"/>
    <w:rsid w:val="00C54125"/>
    <w:rsid w:val="00C55B54"/>
    <w:rsid w:val="00C55B63"/>
    <w:rsid w:val="00C6098E"/>
    <w:rsid w:val="00C611D8"/>
    <w:rsid w:val="00C6152C"/>
    <w:rsid w:val="00C61E8A"/>
    <w:rsid w:val="00C63990"/>
    <w:rsid w:val="00C64EF6"/>
    <w:rsid w:val="00C65050"/>
    <w:rsid w:val="00C6648B"/>
    <w:rsid w:val="00C6730E"/>
    <w:rsid w:val="00C74810"/>
    <w:rsid w:val="00C81322"/>
    <w:rsid w:val="00C85638"/>
    <w:rsid w:val="00C90D68"/>
    <w:rsid w:val="00C91601"/>
    <w:rsid w:val="00C939FE"/>
    <w:rsid w:val="00C979D2"/>
    <w:rsid w:val="00CA3A2D"/>
    <w:rsid w:val="00CA4BDA"/>
    <w:rsid w:val="00CB1F66"/>
    <w:rsid w:val="00CB2951"/>
    <w:rsid w:val="00CC3FE5"/>
    <w:rsid w:val="00CC61B6"/>
    <w:rsid w:val="00CC71E6"/>
    <w:rsid w:val="00CD16F8"/>
    <w:rsid w:val="00CD282B"/>
    <w:rsid w:val="00CD4C35"/>
    <w:rsid w:val="00CD5BEE"/>
    <w:rsid w:val="00CD7369"/>
    <w:rsid w:val="00CD7DE6"/>
    <w:rsid w:val="00CE0B0E"/>
    <w:rsid w:val="00CE3831"/>
    <w:rsid w:val="00D00ABB"/>
    <w:rsid w:val="00D02EEC"/>
    <w:rsid w:val="00D03551"/>
    <w:rsid w:val="00D04163"/>
    <w:rsid w:val="00D06A63"/>
    <w:rsid w:val="00D06AFD"/>
    <w:rsid w:val="00D07E0E"/>
    <w:rsid w:val="00D11478"/>
    <w:rsid w:val="00D15ED0"/>
    <w:rsid w:val="00D21B3E"/>
    <w:rsid w:val="00D21FED"/>
    <w:rsid w:val="00D24251"/>
    <w:rsid w:val="00D250D7"/>
    <w:rsid w:val="00D2675A"/>
    <w:rsid w:val="00D30CDA"/>
    <w:rsid w:val="00D323BC"/>
    <w:rsid w:val="00D343E2"/>
    <w:rsid w:val="00D361A2"/>
    <w:rsid w:val="00D37C1F"/>
    <w:rsid w:val="00D37FAB"/>
    <w:rsid w:val="00D42AFF"/>
    <w:rsid w:val="00D44C2E"/>
    <w:rsid w:val="00D45414"/>
    <w:rsid w:val="00D52F86"/>
    <w:rsid w:val="00D54A42"/>
    <w:rsid w:val="00D566BD"/>
    <w:rsid w:val="00D576CF"/>
    <w:rsid w:val="00D57A4D"/>
    <w:rsid w:val="00D60AA7"/>
    <w:rsid w:val="00D6435F"/>
    <w:rsid w:val="00D66C9A"/>
    <w:rsid w:val="00D7187A"/>
    <w:rsid w:val="00D75E28"/>
    <w:rsid w:val="00D75F37"/>
    <w:rsid w:val="00D772C2"/>
    <w:rsid w:val="00D8008E"/>
    <w:rsid w:val="00D82C45"/>
    <w:rsid w:val="00D908A8"/>
    <w:rsid w:val="00D977B6"/>
    <w:rsid w:val="00DA4A31"/>
    <w:rsid w:val="00DA7B04"/>
    <w:rsid w:val="00DB36C2"/>
    <w:rsid w:val="00DB631A"/>
    <w:rsid w:val="00DC169B"/>
    <w:rsid w:val="00DC2AB9"/>
    <w:rsid w:val="00DC63F0"/>
    <w:rsid w:val="00DD4AAB"/>
    <w:rsid w:val="00DD5146"/>
    <w:rsid w:val="00DD6EE5"/>
    <w:rsid w:val="00DE0CDA"/>
    <w:rsid w:val="00DE386C"/>
    <w:rsid w:val="00DE4D35"/>
    <w:rsid w:val="00DE572F"/>
    <w:rsid w:val="00DF098B"/>
    <w:rsid w:val="00DF11C4"/>
    <w:rsid w:val="00DF210C"/>
    <w:rsid w:val="00DF4B6A"/>
    <w:rsid w:val="00E01E65"/>
    <w:rsid w:val="00E02B42"/>
    <w:rsid w:val="00E02C09"/>
    <w:rsid w:val="00E04D59"/>
    <w:rsid w:val="00E06EDB"/>
    <w:rsid w:val="00E07DA1"/>
    <w:rsid w:val="00E10B33"/>
    <w:rsid w:val="00E10BB2"/>
    <w:rsid w:val="00E123CB"/>
    <w:rsid w:val="00E177B5"/>
    <w:rsid w:val="00E20E13"/>
    <w:rsid w:val="00E21DBC"/>
    <w:rsid w:val="00E275D7"/>
    <w:rsid w:val="00E27DBE"/>
    <w:rsid w:val="00E31471"/>
    <w:rsid w:val="00E32AB1"/>
    <w:rsid w:val="00E32EF0"/>
    <w:rsid w:val="00E34BA0"/>
    <w:rsid w:val="00E36C71"/>
    <w:rsid w:val="00E373F5"/>
    <w:rsid w:val="00E37C32"/>
    <w:rsid w:val="00E40404"/>
    <w:rsid w:val="00E40595"/>
    <w:rsid w:val="00E4529A"/>
    <w:rsid w:val="00E459C6"/>
    <w:rsid w:val="00E45E30"/>
    <w:rsid w:val="00E46F32"/>
    <w:rsid w:val="00E47589"/>
    <w:rsid w:val="00E51A5F"/>
    <w:rsid w:val="00E54D69"/>
    <w:rsid w:val="00E64915"/>
    <w:rsid w:val="00E661D4"/>
    <w:rsid w:val="00E70091"/>
    <w:rsid w:val="00E7154B"/>
    <w:rsid w:val="00E720F5"/>
    <w:rsid w:val="00E76D47"/>
    <w:rsid w:val="00E77CB3"/>
    <w:rsid w:val="00E81C26"/>
    <w:rsid w:val="00E849F7"/>
    <w:rsid w:val="00E90302"/>
    <w:rsid w:val="00E90FA7"/>
    <w:rsid w:val="00E94E5F"/>
    <w:rsid w:val="00E97396"/>
    <w:rsid w:val="00EA185E"/>
    <w:rsid w:val="00EA26E7"/>
    <w:rsid w:val="00EA592A"/>
    <w:rsid w:val="00EB14E4"/>
    <w:rsid w:val="00EB32A5"/>
    <w:rsid w:val="00EB34ED"/>
    <w:rsid w:val="00EB7BE0"/>
    <w:rsid w:val="00EB7E63"/>
    <w:rsid w:val="00EC315E"/>
    <w:rsid w:val="00EC6609"/>
    <w:rsid w:val="00ED077C"/>
    <w:rsid w:val="00ED1190"/>
    <w:rsid w:val="00ED6544"/>
    <w:rsid w:val="00EE0277"/>
    <w:rsid w:val="00EE0846"/>
    <w:rsid w:val="00EE3E00"/>
    <w:rsid w:val="00EE5DD2"/>
    <w:rsid w:val="00EE76FA"/>
    <w:rsid w:val="00EF012C"/>
    <w:rsid w:val="00EF0A2E"/>
    <w:rsid w:val="00EF63C2"/>
    <w:rsid w:val="00F00A79"/>
    <w:rsid w:val="00F00E86"/>
    <w:rsid w:val="00F01837"/>
    <w:rsid w:val="00F05B2F"/>
    <w:rsid w:val="00F07C1E"/>
    <w:rsid w:val="00F105DB"/>
    <w:rsid w:val="00F11EF1"/>
    <w:rsid w:val="00F132BC"/>
    <w:rsid w:val="00F13D80"/>
    <w:rsid w:val="00F16AAA"/>
    <w:rsid w:val="00F21161"/>
    <w:rsid w:val="00F218EF"/>
    <w:rsid w:val="00F21BC7"/>
    <w:rsid w:val="00F222EC"/>
    <w:rsid w:val="00F266A2"/>
    <w:rsid w:val="00F32269"/>
    <w:rsid w:val="00F456D3"/>
    <w:rsid w:val="00F53817"/>
    <w:rsid w:val="00F56A6F"/>
    <w:rsid w:val="00F5709C"/>
    <w:rsid w:val="00F63DA0"/>
    <w:rsid w:val="00F64EF1"/>
    <w:rsid w:val="00F73C13"/>
    <w:rsid w:val="00F82710"/>
    <w:rsid w:val="00F8765F"/>
    <w:rsid w:val="00F8794E"/>
    <w:rsid w:val="00F87BF4"/>
    <w:rsid w:val="00F90767"/>
    <w:rsid w:val="00F91519"/>
    <w:rsid w:val="00FA3C96"/>
    <w:rsid w:val="00FA685B"/>
    <w:rsid w:val="00FB0C01"/>
    <w:rsid w:val="00FB0E9F"/>
    <w:rsid w:val="00FB1262"/>
    <w:rsid w:val="00FB2B45"/>
    <w:rsid w:val="00FB621F"/>
    <w:rsid w:val="00FB686F"/>
    <w:rsid w:val="00FB6C69"/>
    <w:rsid w:val="00FB7E52"/>
    <w:rsid w:val="00FC0EAA"/>
    <w:rsid w:val="00FC18F2"/>
    <w:rsid w:val="00FC39E5"/>
    <w:rsid w:val="00FC3A78"/>
    <w:rsid w:val="00FC41AA"/>
    <w:rsid w:val="00FC5332"/>
    <w:rsid w:val="00FD1005"/>
    <w:rsid w:val="00FD4672"/>
    <w:rsid w:val="00FD6C75"/>
    <w:rsid w:val="00FE0BB9"/>
    <w:rsid w:val="00FE71B3"/>
    <w:rsid w:val="00FE79FF"/>
    <w:rsid w:val="00FF245F"/>
    <w:rsid w:val="00FF42C5"/>
    <w:rsid w:val="00FF5904"/>
    <w:rsid w:val="00FF66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BD3B14"/>
    <w:pPr>
      <w:jc w:val="both"/>
    </w:pPr>
    <w:rPr>
      <w:rFonts w:eastAsiaTheme="minorEastAsia"/>
      <w:sz w:val="24"/>
      <w:lang w:val="en-GB"/>
    </w:rPr>
  </w:style>
  <w:style w:type="paragraph" w:styleId="Balk1">
    <w:name w:val="heading 1"/>
    <w:basedOn w:val="Normal"/>
    <w:next w:val="Normal"/>
    <w:link w:val="Balk1Char"/>
    <w:uiPriority w:val="99"/>
    <w:semiHidden/>
    <w:rsid w:val="00BD3B14"/>
    <w:pPr>
      <w:spacing w:before="480"/>
      <w:contextualSpacing/>
      <w:outlineLvl w:val="0"/>
    </w:pPr>
    <w:rPr>
      <w:rFonts w:asciiTheme="majorHAnsi" w:eastAsiaTheme="majorEastAsia" w:hAnsiTheme="majorHAnsi" w:cstheme="majorBidi"/>
      <w:b/>
      <w:bCs/>
      <w:color w:val="333333"/>
      <w:sz w:val="28"/>
      <w:szCs w:val="28"/>
    </w:rPr>
  </w:style>
  <w:style w:type="paragraph" w:styleId="Balk2">
    <w:name w:val="heading 2"/>
    <w:basedOn w:val="Normal"/>
    <w:next w:val="Normal"/>
    <w:link w:val="Balk2Char"/>
    <w:uiPriority w:val="99"/>
    <w:semiHidden/>
    <w:rsid w:val="00BD3B14"/>
    <w:pPr>
      <w:spacing w:before="200"/>
      <w:outlineLvl w:val="1"/>
    </w:pPr>
    <w:rPr>
      <w:rFonts w:asciiTheme="majorHAnsi" w:eastAsiaTheme="majorEastAsia" w:hAnsiTheme="majorHAnsi" w:cstheme="majorBidi"/>
      <w:b/>
      <w:bCs/>
      <w:color w:val="4D4D4D"/>
      <w:sz w:val="26"/>
      <w:szCs w:val="26"/>
    </w:rPr>
  </w:style>
  <w:style w:type="paragraph" w:styleId="Balk3">
    <w:name w:val="heading 3"/>
    <w:basedOn w:val="Normal"/>
    <w:next w:val="Normal"/>
    <w:link w:val="Balk3Char"/>
    <w:uiPriority w:val="99"/>
    <w:semiHidden/>
    <w:rsid w:val="00BD3B14"/>
    <w:pPr>
      <w:spacing w:before="200" w:line="271" w:lineRule="auto"/>
      <w:outlineLvl w:val="2"/>
    </w:pPr>
    <w:rPr>
      <w:rFonts w:asciiTheme="majorHAnsi" w:eastAsiaTheme="majorEastAsia" w:hAnsiTheme="majorHAnsi" w:cstheme="majorBidi"/>
      <w:b/>
      <w:bCs/>
      <w:color w:val="5F5F5F"/>
    </w:rPr>
  </w:style>
  <w:style w:type="paragraph" w:styleId="Balk4">
    <w:name w:val="heading 4"/>
    <w:basedOn w:val="Normal"/>
    <w:next w:val="Normal"/>
    <w:link w:val="Balk4Char"/>
    <w:uiPriority w:val="99"/>
    <w:semiHidden/>
    <w:rsid w:val="00BD3B14"/>
    <w:pPr>
      <w:spacing w:before="200"/>
      <w:outlineLvl w:val="3"/>
    </w:pPr>
    <w:rPr>
      <w:rFonts w:asciiTheme="majorHAnsi" w:eastAsiaTheme="majorEastAsia" w:hAnsiTheme="majorHAnsi" w:cstheme="majorBidi"/>
      <w:b/>
      <w:bCs/>
      <w:i/>
      <w:iCs/>
      <w:color w:val="777777"/>
    </w:rPr>
  </w:style>
  <w:style w:type="paragraph" w:styleId="Balk5">
    <w:name w:val="heading 5"/>
    <w:basedOn w:val="Normal"/>
    <w:next w:val="Normal"/>
    <w:link w:val="Balk5Char"/>
    <w:uiPriority w:val="99"/>
    <w:semiHidden/>
    <w:qFormat/>
    <w:rsid w:val="00BD3B14"/>
    <w:pPr>
      <w:spacing w:before="200"/>
      <w:outlineLvl w:val="4"/>
    </w:pPr>
    <w:rPr>
      <w:rFonts w:asciiTheme="majorHAnsi" w:eastAsiaTheme="majorEastAsia" w:hAnsiTheme="majorHAnsi" w:cstheme="majorBidi"/>
      <w:b/>
      <w:bCs/>
      <w:color w:val="808080"/>
      <w:sz w:val="22"/>
      <w:lang w:val="en-US"/>
    </w:rPr>
  </w:style>
  <w:style w:type="paragraph" w:styleId="Balk6">
    <w:name w:val="heading 6"/>
    <w:basedOn w:val="Normal"/>
    <w:next w:val="Normal"/>
    <w:link w:val="Balk6Char"/>
    <w:uiPriority w:val="99"/>
    <w:semiHidden/>
    <w:rsid w:val="00BD3B14"/>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Balk7">
    <w:name w:val="heading 7"/>
    <w:basedOn w:val="Normal"/>
    <w:next w:val="Normal"/>
    <w:link w:val="Balk7Char"/>
    <w:uiPriority w:val="99"/>
    <w:semiHidden/>
    <w:qFormat/>
    <w:rsid w:val="00BD3B14"/>
    <w:pPr>
      <w:outlineLvl w:val="6"/>
    </w:pPr>
    <w:rPr>
      <w:rFonts w:asciiTheme="majorHAnsi" w:eastAsiaTheme="majorEastAsia" w:hAnsiTheme="majorHAnsi" w:cstheme="majorBidi"/>
      <w:i/>
      <w:iCs/>
      <w:sz w:val="22"/>
      <w:lang w:val="en-US" w:bidi="en-US"/>
    </w:rPr>
  </w:style>
  <w:style w:type="paragraph" w:styleId="Balk8">
    <w:name w:val="heading 8"/>
    <w:basedOn w:val="Normal"/>
    <w:next w:val="Normal"/>
    <w:link w:val="Balk8Char"/>
    <w:uiPriority w:val="99"/>
    <w:semiHidden/>
    <w:qFormat/>
    <w:rsid w:val="00BD3B14"/>
    <w:pPr>
      <w:outlineLvl w:val="7"/>
    </w:pPr>
    <w:rPr>
      <w:rFonts w:asciiTheme="majorHAnsi" w:eastAsiaTheme="majorEastAsia" w:hAnsiTheme="majorHAnsi" w:cstheme="majorBidi"/>
      <w:sz w:val="20"/>
      <w:szCs w:val="20"/>
      <w:lang w:val="en-US" w:bidi="en-US"/>
    </w:rPr>
  </w:style>
  <w:style w:type="paragraph" w:styleId="Balk9">
    <w:name w:val="heading 9"/>
    <w:basedOn w:val="Normal"/>
    <w:next w:val="Normal"/>
    <w:link w:val="Balk9Char"/>
    <w:uiPriority w:val="99"/>
    <w:semiHidden/>
    <w:qFormat/>
    <w:rsid w:val="00BD3B14"/>
    <w:pPr>
      <w:outlineLvl w:val="8"/>
    </w:pPr>
    <w:rPr>
      <w:rFonts w:asciiTheme="majorHAnsi" w:eastAsiaTheme="majorEastAsia" w:hAnsiTheme="majorHAnsi" w:cstheme="majorBidi"/>
      <w:i/>
      <w:iCs/>
      <w:spacing w:val="5"/>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BD3B14"/>
    <w:rPr>
      <w:rFonts w:ascii="Tahoma" w:hAnsi="Tahoma" w:cs="Tahoma"/>
      <w:sz w:val="16"/>
      <w:szCs w:val="16"/>
    </w:rPr>
  </w:style>
  <w:style w:type="character" w:customStyle="1" w:styleId="BalonMetniChar">
    <w:name w:val="Balon Metni Char"/>
    <w:basedOn w:val="VarsaylanParagrafYazTipi"/>
    <w:link w:val="BalonMetni"/>
    <w:uiPriority w:val="99"/>
    <w:semiHidden/>
    <w:rsid w:val="00BD3B14"/>
    <w:rPr>
      <w:rFonts w:ascii="Tahoma" w:eastAsiaTheme="minorEastAsia" w:hAnsi="Tahoma" w:cs="Tahoma"/>
      <w:sz w:val="16"/>
      <w:szCs w:val="16"/>
      <w:lang w:val="en-GB"/>
    </w:rPr>
  </w:style>
  <w:style w:type="character" w:styleId="KitapBal">
    <w:name w:val="Book Title"/>
    <w:uiPriority w:val="99"/>
    <w:semiHidden/>
    <w:qFormat/>
    <w:rsid w:val="00BD3B14"/>
    <w:rPr>
      <w:i/>
      <w:iCs/>
      <w:smallCaps/>
      <w:spacing w:val="5"/>
    </w:rPr>
  </w:style>
  <w:style w:type="paragraph" w:customStyle="1" w:styleId="ECHRHeader">
    <w:name w:val="ECHR_Header"/>
    <w:aliases w:val="Ju_Header"/>
    <w:basedOn w:val="stbilgi"/>
    <w:uiPriority w:val="4"/>
    <w:qFormat/>
    <w:rsid w:val="00BD3B14"/>
    <w:pPr>
      <w:tabs>
        <w:tab w:val="clear" w:pos="4536"/>
        <w:tab w:val="clear" w:pos="9072"/>
        <w:tab w:val="center" w:pos="3686"/>
        <w:tab w:val="right" w:pos="7371"/>
      </w:tabs>
      <w:jc w:val="left"/>
    </w:pPr>
    <w:rPr>
      <w:sz w:val="18"/>
    </w:rPr>
  </w:style>
  <w:style w:type="paragraph" w:customStyle="1" w:styleId="ECHRFooter">
    <w:name w:val="ECHR_Footer"/>
    <w:aliases w:val="Footer_ECHR"/>
    <w:basedOn w:val="Altbilgi"/>
    <w:uiPriority w:val="57"/>
    <w:semiHidden/>
    <w:rsid w:val="00BD3B14"/>
    <w:pPr>
      <w:jc w:val="left"/>
    </w:pPr>
    <w:rPr>
      <w:sz w:val="8"/>
    </w:rPr>
  </w:style>
  <w:style w:type="character" w:styleId="Gl">
    <w:name w:val="Strong"/>
    <w:uiPriority w:val="99"/>
    <w:semiHidden/>
    <w:qFormat/>
    <w:rsid w:val="00BD3B14"/>
    <w:rPr>
      <w:b/>
      <w:bCs/>
    </w:rPr>
  </w:style>
  <w:style w:type="paragraph" w:styleId="AralkYok">
    <w:name w:val="No Spacing"/>
    <w:basedOn w:val="Normal"/>
    <w:link w:val="AralkYokChar"/>
    <w:semiHidden/>
    <w:qFormat/>
    <w:rsid w:val="00BD3B14"/>
    <w:rPr>
      <w:sz w:val="22"/>
      <w:lang w:val="en-US"/>
    </w:rPr>
  </w:style>
  <w:style w:type="character" w:customStyle="1" w:styleId="AralkYokChar">
    <w:name w:val="Aralık Yok Char"/>
    <w:basedOn w:val="VarsaylanParagrafYazTipi"/>
    <w:link w:val="AralkYok"/>
    <w:semiHidden/>
    <w:rsid w:val="00BD3B14"/>
    <w:rPr>
      <w:rFonts w:eastAsiaTheme="minorEastAsia"/>
    </w:rPr>
  </w:style>
  <w:style w:type="paragraph" w:customStyle="1" w:styleId="ECHRFooterLine">
    <w:name w:val="ECHR_Footer_Line"/>
    <w:aliases w:val="Footer_Line"/>
    <w:basedOn w:val="Normal"/>
    <w:next w:val="ECHRFooter"/>
    <w:uiPriority w:val="57"/>
    <w:semiHidden/>
    <w:rsid w:val="00BD3B14"/>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BD3B14"/>
  </w:style>
  <w:style w:type="paragraph" w:customStyle="1" w:styleId="DecList">
    <w:name w:val="Dec_List"/>
    <w:basedOn w:val="Normal"/>
    <w:uiPriority w:val="9"/>
    <w:semiHidden/>
    <w:qFormat/>
    <w:rsid w:val="00BD3B14"/>
    <w:pPr>
      <w:spacing w:before="240"/>
      <w:ind w:left="284"/>
    </w:pPr>
  </w:style>
  <w:style w:type="paragraph" w:customStyle="1" w:styleId="DummyStyle">
    <w:name w:val="Dummy_Style"/>
    <w:basedOn w:val="Normal"/>
    <w:semiHidden/>
    <w:qFormat/>
    <w:rsid w:val="00BD3B14"/>
    <w:rPr>
      <w:color w:val="00B050"/>
    </w:rPr>
  </w:style>
  <w:style w:type="paragraph" w:customStyle="1" w:styleId="ECHRTitleCentre3">
    <w:name w:val="ECHR_Title_Centre_3"/>
    <w:aliases w:val="Ju_H_Article"/>
    <w:basedOn w:val="Normal"/>
    <w:next w:val="ECHRParaQuote"/>
    <w:uiPriority w:val="27"/>
    <w:qFormat/>
    <w:rsid w:val="00BD3B14"/>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BD3B14"/>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BD3B14"/>
    <w:pPr>
      <w:numPr>
        <w:numId w:val="31"/>
      </w:numPr>
      <w:jc w:val="left"/>
    </w:pPr>
    <w:rPr>
      <w:b/>
    </w:rPr>
  </w:style>
  <w:style w:type="paragraph" w:customStyle="1" w:styleId="JuHeaderLandscape">
    <w:name w:val="Ju_Header_Landscape"/>
    <w:basedOn w:val="ECHRHeader"/>
    <w:uiPriority w:val="4"/>
    <w:qFormat/>
    <w:rsid w:val="00BD3B14"/>
    <w:pPr>
      <w:tabs>
        <w:tab w:val="clear" w:pos="3686"/>
        <w:tab w:val="clear" w:pos="7371"/>
        <w:tab w:val="center" w:pos="6146"/>
        <w:tab w:val="right" w:pos="12293"/>
      </w:tabs>
    </w:pPr>
  </w:style>
  <w:style w:type="paragraph" w:customStyle="1" w:styleId="JuCourt">
    <w:name w:val="Ju_Court"/>
    <w:basedOn w:val="Normal"/>
    <w:next w:val="Normal"/>
    <w:uiPriority w:val="16"/>
    <w:qFormat/>
    <w:rsid w:val="00BD3B14"/>
    <w:pPr>
      <w:tabs>
        <w:tab w:val="left" w:pos="907"/>
        <w:tab w:val="left" w:pos="1701"/>
        <w:tab w:val="right" w:pos="7371"/>
      </w:tabs>
      <w:spacing w:before="240"/>
      <w:ind w:left="397" w:hanging="397"/>
      <w:jc w:val="left"/>
    </w:pPr>
    <w:rPr>
      <w:lang w:bidi="en-US"/>
    </w:rPr>
  </w:style>
  <w:style w:type="paragraph" w:customStyle="1" w:styleId="ECHRTitleCentre2">
    <w:name w:val="ECHR_Title_Centre_2"/>
    <w:aliases w:val="Dec_H_Case"/>
    <w:basedOn w:val="Normal"/>
    <w:next w:val="ECHRPara"/>
    <w:uiPriority w:val="8"/>
    <w:qFormat/>
    <w:rsid w:val="00BD3B14"/>
    <w:pPr>
      <w:spacing w:after="240"/>
      <w:jc w:val="center"/>
      <w:outlineLvl w:val="0"/>
    </w:pPr>
    <w:rPr>
      <w:rFonts w:asciiTheme="majorHAnsi" w:hAnsiTheme="majorHAnsi"/>
    </w:rPr>
  </w:style>
  <w:style w:type="paragraph" w:customStyle="1" w:styleId="JuInitialled">
    <w:name w:val="Ju_Initialled"/>
    <w:basedOn w:val="Normal"/>
    <w:uiPriority w:val="31"/>
    <w:qFormat/>
    <w:rsid w:val="00BD3B14"/>
    <w:pPr>
      <w:tabs>
        <w:tab w:val="center" w:pos="6407"/>
      </w:tabs>
      <w:spacing w:before="720"/>
      <w:jc w:val="right"/>
    </w:pPr>
  </w:style>
  <w:style w:type="paragraph" w:styleId="KonuBal">
    <w:name w:val="Title"/>
    <w:basedOn w:val="Normal"/>
    <w:next w:val="Normal"/>
    <w:link w:val="KonuBalChar"/>
    <w:uiPriority w:val="99"/>
    <w:semiHidden/>
    <w:qFormat/>
    <w:rsid w:val="00BD3B14"/>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KonuBalChar">
    <w:name w:val="Konu Başlığı Char"/>
    <w:basedOn w:val="VarsaylanParagrafYazTipi"/>
    <w:link w:val="KonuBal"/>
    <w:uiPriority w:val="99"/>
    <w:semiHidden/>
    <w:rsid w:val="00BD3B14"/>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Balk3"/>
    <w:next w:val="ECHRPara"/>
    <w:uiPriority w:val="21"/>
    <w:qFormat/>
    <w:rsid w:val="00BD3B14"/>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Balk4"/>
    <w:next w:val="ECHRPara"/>
    <w:uiPriority w:val="22"/>
    <w:qFormat/>
    <w:rsid w:val="00BD3B14"/>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Balk5"/>
    <w:next w:val="ECHRPara"/>
    <w:uiPriority w:val="23"/>
    <w:qFormat/>
    <w:rsid w:val="00BD3B14"/>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Balk6"/>
    <w:next w:val="ECHRPara"/>
    <w:uiPriority w:val="24"/>
    <w:qFormat/>
    <w:rsid w:val="00BD3B14"/>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Balk7"/>
    <w:next w:val="ECHRPara"/>
    <w:uiPriority w:val="25"/>
    <w:qFormat/>
    <w:rsid w:val="00BD3B14"/>
    <w:pPr>
      <w:keepNext/>
      <w:keepLines/>
      <w:spacing w:before="240" w:after="120"/>
      <w:ind w:left="1236"/>
    </w:pPr>
    <w:rPr>
      <w:sz w:val="20"/>
      <w:lang w:val="en-GB"/>
    </w:rPr>
  </w:style>
  <w:style w:type="paragraph" w:customStyle="1" w:styleId="JuQuotSub">
    <w:name w:val="Ju_Quot_Sub"/>
    <w:basedOn w:val="ECHRParaQuote"/>
    <w:uiPriority w:val="15"/>
    <w:qFormat/>
    <w:rsid w:val="00BD3B14"/>
    <w:pPr>
      <w:ind w:left="567"/>
    </w:pPr>
  </w:style>
  <w:style w:type="character" w:customStyle="1" w:styleId="JUNAMES">
    <w:name w:val="JU_NAMES"/>
    <w:uiPriority w:val="17"/>
    <w:qFormat/>
    <w:rsid w:val="00BD3B14"/>
    <w:rPr>
      <w:caps w:val="0"/>
      <w:smallCaps/>
    </w:rPr>
  </w:style>
  <w:style w:type="paragraph" w:customStyle="1" w:styleId="JuParaSub">
    <w:name w:val="Ju_Para_Sub"/>
    <w:basedOn w:val="ECHRPara"/>
    <w:uiPriority w:val="13"/>
    <w:qFormat/>
    <w:rsid w:val="00BD3B14"/>
    <w:pPr>
      <w:ind w:left="284"/>
    </w:pPr>
  </w:style>
  <w:style w:type="paragraph" w:styleId="stbilgi">
    <w:name w:val="header"/>
    <w:basedOn w:val="Normal"/>
    <w:link w:val="stbilgiChar"/>
    <w:uiPriority w:val="57"/>
    <w:semiHidden/>
    <w:rsid w:val="00BD3B14"/>
    <w:pPr>
      <w:tabs>
        <w:tab w:val="center" w:pos="4536"/>
        <w:tab w:val="right" w:pos="9072"/>
      </w:tabs>
    </w:pPr>
    <w:rPr>
      <w:rFonts w:eastAsiaTheme="minorHAnsi"/>
    </w:rPr>
  </w:style>
  <w:style w:type="character" w:customStyle="1" w:styleId="stbilgiChar">
    <w:name w:val="Üstbilgi Char"/>
    <w:basedOn w:val="VarsaylanParagrafYazTipi"/>
    <w:link w:val="stbilgi"/>
    <w:uiPriority w:val="57"/>
    <w:semiHidden/>
    <w:rsid w:val="00BD3B14"/>
    <w:rPr>
      <w:sz w:val="24"/>
      <w:lang w:val="en-GB"/>
    </w:rPr>
  </w:style>
  <w:style w:type="character" w:customStyle="1" w:styleId="Balk1Char">
    <w:name w:val="Başlık 1 Char"/>
    <w:basedOn w:val="VarsaylanParagrafYazTipi"/>
    <w:link w:val="Balk1"/>
    <w:uiPriority w:val="99"/>
    <w:semiHidden/>
    <w:rsid w:val="00BD3B14"/>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Balk1"/>
    <w:next w:val="ECHRPara"/>
    <w:uiPriority w:val="19"/>
    <w:qFormat/>
    <w:rsid w:val="00BD3B14"/>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Balk2"/>
    <w:next w:val="ECHRPara"/>
    <w:uiPriority w:val="20"/>
    <w:qFormat/>
    <w:rsid w:val="00BD3B14"/>
    <w:pPr>
      <w:keepNext/>
      <w:keepLines/>
      <w:tabs>
        <w:tab w:val="left" w:pos="584"/>
      </w:tabs>
      <w:spacing w:before="360" w:after="240"/>
      <w:ind w:left="584" w:hanging="352"/>
    </w:pPr>
    <w:rPr>
      <w:color w:val="auto"/>
      <w:sz w:val="24"/>
    </w:rPr>
  </w:style>
  <w:style w:type="character" w:customStyle="1" w:styleId="Balk2Char">
    <w:name w:val="Başlık 2 Char"/>
    <w:basedOn w:val="VarsaylanParagrafYazTipi"/>
    <w:link w:val="Balk2"/>
    <w:uiPriority w:val="99"/>
    <w:semiHidden/>
    <w:rsid w:val="00BD3B14"/>
    <w:rPr>
      <w:rFonts w:asciiTheme="majorHAnsi" w:eastAsiaTheme="majorEastAsia" w:hAnsiTheme="majorHAnsi" w:cstheme="majorBidi"/>
      <w:b/>
      <w:bCs/>
      <w:color w:val="4D4D4D"/>
      <w:sz w:val="26"/>
      <w:szCs w:val="26"/>
      <w:lang w:val="en-GB"/>
    </w:rPr>
  </w:style>
  <w:style w:type="paragraph" w:customStyle="1" w:styleId="JuTitle">
    <w:name w:val="Ju_Title"/>
    <w:basedOn w:val="Normal"/>
    <w:next w:val="ECHRPara"/>
    <w:uiPriority w:val="3"/>
    <w:semiHidden/>
    <w:qFormat/>
    <w:rsid w:val="00BD3B14"/>
    <w:pPr>
      <w:spacing w:before="720" w:after="240"/>
      <w:jc w:val="center"/>
      <w:outlineLvl w:val="0"/>
    </w:pPr>
    <w:rPr>
      <w:rFonts w:asciiTheme="majorHAnsi" w:hAnsiTheme="majorHAnsi"/>
      <w:b/>
      <w:caps/>
    </w:rPr>
  </w:style>
  <w:style w:type="paragraph" w:customStyle="1" w:styleId="ECHRDecisionBody">
    <w:name w:val="ECHR_Decision_Body"/>
    <w:aliases w:val="Ju_Judges"/>
    <w:basedOn w:val="Normal"/>
    <w:uiPriority w:val="11"/>
    <w:qFormat/>
    <w:rsid w:val="00BD3B14"/>
    <w:pPr>
      <w:tabs>
        <w:tab w:val="left" w:pos="567"/>
        <w:tab w:val="left" w:pos="1134"/>
      </w:tabs>
      <w:jc w:val="left"/>
    </w:pPr>
  </w:style>
  <w:style w:type="character" w:customStyle="1" w:styleId="Balk3Char">
    <w:name w:val="Başlık 3 Char"/>
    <w:basedOn w:val="VarsaylanParagrafYazTipi"/>
    <w:link w:val="Balk3"/>
    <w:uiPriority w:val="99"/>
    <w:semiHidden/>
    <w:rsid w:val="00BD3B14"/>
    <w:rPr>
      <w:rFonts w:asciiTheme="majorHAnsi" w:eastAsiaTheme="majorEastAsia" w:hAnsiTheme="majorHAnsi" w:cstheme="majorBidi"/>
      <w:b/>
      <w:bCs/>
      <w:color w:val="5F5F5F"/>
      <w:sz w:val="24"/>
      <w:lang w:val="en-GB"/>
    </w:rPr>
  </w:style>
  <w:style w:type="paragraph" w:customStyle="1" w:styleId="ECHRPara">
    <w:name w:val="ECHR_Para"/>
    <w:aliases w:val="Ju_Para"/>
    <w:basedOn w:val="Normal"/>
    <w:uiPriority w:val="12"/>
    <w:qFormat/>
    <w:rsid w:val="00BD3B14"/>
    <w:pPr>
      <w:ind w:firstLine="284"/>
    </w:pPr>
  </w:style>
  <w:style w:type="character" w:customStyle="1" w:styleId="Balk4Char">
    <w:name w:val="Başlık 4 Char"/>
    <w:basedOn w:val="VarsaylanParagrafYazTipi"/>
    <w:link w:val="Balk4"/>
    <w:uiPriority w:val="99"/>
    <w:semiHidden/>
    <w:rsid w:val="00BD3B14"/>
    <w:rPr>
      <w:rFonts w:asciiTheme="majorHAnsi" w:eastAsiaTheme="majorEastAsia" w:hAnsiTheme="majorHAnsi" w:cstheme="majorBidi"/>
      <w:b/>
      <w:bCs/>
      <w:i/>
      <w:iCs/>
      <w:color w:val="777777"/>
      <w:sz w:val="24"/>
      <w:lang w:val="en-GB"/>
    </w:rPr>
  </w:style>
  <w:style w:type="character" w:customStyle="1" w:styleId="Balk5Char">
    <w:name w:val="Başlık 5 Char"/>
    <w:basedOn w:val="VarsaylanParagrafYazTipi"/>
    <w:link w:val="Balk5"/>
    <w:uiPriority w:val="99"/>
    <w:semiHidden/>
    <w:rsid w:val="00BD3B14"/>
    <w:rPr>
      <w:rFonts w:asciiTheme="majorHAnsi" w:eastAsiaTheme="majorEastAsia" w:hAnsiTheme="majorHAnsi" w:cstheme="majorBidi"/>
      <w:b/>
      <w:bCs/>
      <w:color w:val="808080"/>
    </w:rPr>
  </w:style>
  <w:style w:type="character" w:styleId="HafifVurgulama">
    <w:name w:val="Subtle Emphasis"/>
    <w:uiPriority w:val="99"/>
    <w:semiHidden/>
    <w:qFormat/>
    <w:rsid w:val="00BD3B14"/>
    <w:rPr>
      <w:i/>
      <w:iCs/>
    </w:rPr>
  </w:style>
  <w:style w:type="table" w:customStyle="1" w:styleId="ECHRTable">
    <w:name w:val="ECHR_Table"/>
    <w:basedOn w:val="NormalTablo"/>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NormalTablo"/>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BD3B14"/>
    <w:pPr>
      <w:keepNext/>
      <w:keepLines/>
      <w:spacing w:before="720" w:after="240"/>
      <w:outlineLvl w:val="0"/>
    </w:pPr>
    <w:rPr>
      <w:rFonts w:asciiTheme="majorHAnsi" w:hAnsiTheme="majorHAnsi"/>
      <w:sz w:val="28"/>
    </w:rPr>
  </w:style>
  <w:style w:type="character" w:styleId="Vurgu">
    <w:name w:val="Emphasis"/>
    <w:uiPriority w:val="99"/>
    <w:semiHidden/>
    <w:qFormat/>
    <w:rsid w:val="00BD3B14"/>
    <w:rPr>
      <w:b/>
      <w:bCs/>
      <w:i/>
      <w:iCs/>
      <w:spacing w:val="10"/>
      <w:bdr w:val="none" w:sz="0" w:space="0" w:color="auto"/>
      <w:shd w:val="clear" w:color="auto" w:fill="auto"/>
    </w:rPr>
  </w:style>
  <w:style w:type="paragraph" w:styleId="Altbilgi">
    <w:name w:val="footer"/>
    <w:basedOn w:val="Normal"/>
    <w:link w:val="AltbilgiChar"/>
    <w:uiPriority w:val="57"/>
    <w:semiHidden/>
    <w:rsid w:val="00BD3B14"/>
    <w:pPr>
      <w:tabs>
        <w:tab w:val="center" w:pos="4536"/>
        <w:tab w:val="right" w:pos="9696"/>
      </w:tabs>
      <w:ind w:left="-680" w:right="-680"/>
    </w:pPr>
    <w:rPr>
      <w:rFonts w:eastAsiaTheme="minorHAnsi"/>
    </w:rPr>
  </w:style>
  <w:style w:type="character" w:customStyle="1" w:styleId="AltbilgiChar">
    <w:name w:val="Altbilgi Char"/>
    <w:basedOn w:val="VarsaylanParagrafYazTipi"/>
    <w:link w:val="Altbilgi"/>
    <w:uiPriority w:val="57"/>
    <w:semiHidden/>
    <w:rsid w:val="00BD3B14"/>
    <w:rPr>
      <w:sz w:val="24"/>
      <w:lang w:val="en-GB"/>
    </w:rPr>
  </w:style>
  <w:style w:type="character" w:styleId="DipnotBavurusu">
    <w:name w:val="footnote reference"/>
    <w:basedOn w:val="VarsaylanParagrafYazTipi"/>
    <w:uiPriority w:val="99"/>
    <w:semiHidden/>
    <w:rsid w:val="00BD3B14"/>
    <w:rPr>
      <w:vertAlign w:val="superscript"/>
    </w:rPr>
  </w:style>
  <w:style w:type="paragraph" w:styleId="DipnotMetni">
    <w:name w:val="footnote text"/>
    <w:basedOn w:val="Normal"/>
    <w:link w:val="DipnotMetniChar"/>
    <w:uiPriority w:val="99"/>
    <w:semiHidden/>
    <w:rsid w:val="00BD3B14"/>
    <w:rPr>
      <w:sz w:val="20"/>
      <w:szCs w:val="20"/>
    </w:rPr>
  </w:style>
  <w:style w:type="character" w:customStyle="1" w:styleId="DipnotMetniChar">
    <w:name w:val="Dipnot Metni Char"/>
    <w:basedOn w:val="VarsaylanParagrafYazTipi"/>
    <w:link w:val="DipnotMetni"/>
    <w:uiPriority w:val="99"/>
    <w:semiHidden/>
    <w:rsid w:val="00BD3B14"/>
    <w:rPr>
      <w:rFonts w:eastAsiaTheme="minorEastAsia"/>
      <w:sz w:val="20"/>
      <w:szCs w:val="20"/>
      <w:lang w:val="en-GB"/>
    </w:rPr>
  </w:style>
  <w:style w:type="character" w:customStyle="1" w:styleId="Balk6Char">
    <w:name w:val="Başlık 6 Char"/>
    <w:basedOn w:val="VarsaylanParagrafYazTipi"/>
    <w:link w:val="Balk6"/>
    <w:uiPriority w:val="99"/>
    <w:semiHidden/>
    <w:rsid w:val="00BD3B14"/>
    <w:rPr>
      <w:rFonts w:asciiTheme="majorHAnsi" w:eastAsiaTheme="majorEastAsia" w:hAnsiTheme="majorHAnsi" w:cstheme="majorBidi"/>
      <w:b/>
      <w:bCs/>
      <w:i/>
      <w:iCs/>
      <w:color w:val="7F7F7F" w:themeColor="text1" w:themeTint="80"/>
      <w:sz w:val="24"/>
      <w:lang w:val="en-GB" w:bidi="en-US"/>
    </w:rPr>
  </w:style>
  <w:style w:type="character" w:customStyle="1" w:styleId="Balk7Char">
    <w:name w:val="Başlık 7 Char"/>
    <w:basedOn w:val="VarsaylanParagrafYazTipi"/>
    <w:link w:val="Balk7"/>
    <w:uiPriority w:val="99"/>
    <w:semiHidden/>
    <w:rsid w:val="00BD3B14"/>
    <w:rPr>
      <w:rFonts w:asciiTheme="majorHAnsi" w:eastAsiaTheme="majorEastAsia" w:hAnsiTheme="majorHAnsi" w:cstheme="majorBidi"/>
      <w:i/>
      <w:iCs/>
      <w:lang w:bidi="en-US"/>
    </w:rPr>
  </w:style>
  <w:style w:type="character" w:customStyle="1" w:styleId="Balk8Char">
    <w:name w:val="Başlık 8 Char"/>
    <w:basedOn w:val="VarsaylanParagrafYazTipi"/>
    <w:link w:val="Balk8"/>
    <w:uiPriority w:val="99"/>
    <w:semiHidden/>
    <w:rsid w:val="00BD3B14"/>
    <w:rPr>
      <w:rFonts w:asciiTheme="majorHAnsi" w:eastAsiaTheme="majorEastAsia" w:hAnsiTheme="majorHAnsi" w:cstheme="majorBidi"/>
      <w:sz w:val="20"/>
      <w:szCs w:val="20"/>
      <w:lang w:bidi="en-US"/>
    </w:rPr>
  </w:style>
  <w:style w:type="character" w:customStyle="1" w:styleId="Balk9Char">
    <w:name w:val="Başlık 9 Char"/>
    <w:basedOn w:val="VarsaylanParagrafYazTipi"/>
    <w:link w:val="Balk9"/>
    <w:uiPriority w:val="99"/>
    <w:semiHidden/>
    <w:rsid w:val="00BD3B14"/>
    <w:rPr>
      <w:rFonts w:asciiTheme="majorHAnsi" w:eastAsiaTheme="majorEastAsia" w:hAnsiTheme="majorHAnsi" w:cstheme="majorBidi"/>
      <w:i/>
      <w:iCs/>
      <w:spacing w:val="5"/>
      <w:sz w:val="20"/>
      <w:szCs w:val="20"/>
      <w:lang w:bidi="en-US"/>
    </w:rPr>
  </w:style>
  <w:style w:type="character" w:styleId="Kpr">
    <w:name w:val="Hyperlink"/>
    <w:basedOn w:val="VarsaylanParagrafYazTipi"/>
    <w:uiPriority w:val="99"/>
    <w:semiHidden/>
    <w:rsid w:val="00BD3B14"/>
    <w:rPr>
      <w:color w:val="0072BC" w:themeColor="hyperlink"/>
      <w:u w:val="single"/>
    </w:rPr>
  </w:style>
  <w:style w:type="character" w:styleId="GlVurgulama">
    <w:name w:val="Intense Emphasis"/>
    <w:uiPriority w:val="99"/>
    <w:semiHidden/>
    <w:qFormat/>
    <w:rsid w:val="00BD3B14"/>
    <w:rPr>
      <w:b/>
      <w:bCs/>
    </w:rPr>
  </w:style>
  <w:style w:type="paragraph" w:styleId="KeskinTrnak">
    <w:name w:val="Intense Quote"/>
    <w:basedOn w:val="Normal"/>
    <w:next w:val="Normal"/>
    <w:link w:val="KeskinTrnakChar"/>
    <w:uiPriority w:val="99"/>
    <w:semiHidden/>
    <w:qFormat/>
    <w:rsid w:val="00BD3B14"/>
    <w:pPr>
      <w:pBdr>
        <w:bottom w:val="single" w:sz="4" w:space="1" w:color="auto"/>
      </w:pBdr>
      <w:spacing w:before="200" w:after="280"/>
      <w:ind w:left="1008" w:right="1152"/>
    </w:pPr>
    <w:rPr>
      <w:b/>
      <w:bCs/>
      <w:i/>
      <w:iCs/>
      <w:sz w:val="22"/>
      <w:lang w:val="en-US" w:bidi="en-US"/>
    </w:rPr>
  </w:style>
  <w:style w:type="character" w:customStyle="1" w:styleId="KeskinTrnakChar">
    <w:name w:val="Keskin Tırnak Char"/>
    <w:basedOn w:val="VarsaylanParagrafYazTipi"/>
    <w:link w:val="KeskinTrnak"/>
    <w:uiPriority w:val="99"/>
    <w:semiHidden/>
    <w:rsid w:val="00BD3B14"/>
    <w:rPr>
      <w:rFonts w:eastAsiaTheme="minorEastAsia"/>
      <w:b/>
      <w:bCs/>
      <w:i/>
      <w:iCs/>
      <w:lang w:bidi="en-US"/>
    </w:rPr>
  </w:style>
  <w:style w:type="character" w:styleId="GlBavuru">
    <w:name w:val="Intense Reference"/>
    <w:uiPriority w:val="99"/>
    <w:semiHidden/>
    <w:qFormat/>
    <w:rsid w:val="00BD3B14"/>
    <w:rPr>
      <w:smallCaps/>
      <w:spacing w:val="5"/>
      <w:u w:val="single"/>
    </w:rPr>
  </w:style>
  <w:style w:type="paragraph" w:styleId="ListeParagraf">
    <w:name w:val="List Paragraph"/>
    <w:basedOn w:val="Normal"/>
    <w:uiPriority w:val="99"/>
    <w:semiHidden/>
    <w:qFormat/>
    <w:rsid w:val="00BD3B14"/>
    <w:pPr>
      <w:ind w:left="720"/>
      <w:contextualSpacing/>
    </w:pPr>
  </w:style>
  <w:style w:type="table" w:customStyle="1" w:styleId="LtrTableAddress">
    <w:name w:val="Ltr_Table_Address"/>
    <w:basedOn w:val="NormalTablo"/>
    <w:uiPriority w:val="99"/>
    <w:rsid w:val="001E6F32"/>
    <w:tblPr>
      <w:tblInd w:w="5103" w:type="dxa"/>
      <w:tblCellMar>
        <w:top w:w="0" w:type="dxa"/>
        <w:left w:w="108" w:type="dxa"/>
        <w:bottom w:w="0" w:type="dxa"/>
        <w:right w:w="108" w:type="dxa"/>
      </w:tblCellMar>
    </w:tblPr>
  </w:style>
  <w:style w:type="paragraph" w:styleId="Trnak">
    <w:name w:val="Quote"/>
    <w:basedOn w:val="Normal"/>
    <w:next w:val="Normal"/>
    <w:link w:val="TrnakChar"/>
    <w:uiPriority w:val="99"/>
    <w:semiHidden/>
    <w:qFormat/>
    <w:rsid w:val="00BD3B14"/>
    <w:pPr>
      <w:spacing w:before="200"/>
      <w:ind w:left="360" w:right="360"/>
    </w:pPr>
    <w:rPr>
      <w:i/>
      <w:iCs/>
      <w:sz w:val="22"/>
      <w:lang w:val="en-US" w:bidi="en-US"/>
    </w:rPr>
  </w:style>
  <w:style w:type="character" w:customStyle="1" w:styleId="TrnakChar">
    <w:name w:val="Tırnak Char"/>
    <w:basedOn w:val="VarsaylanParagrafYazTipi"/>
    <w:link w:val="Trnak"/>
    <w:uiPriority w:val="99"/>
    <w:semiHidden/>
    <w:rsid w:val="00BD3B14"/>
    <w:rPr>
      <w:rFonts w:eastAsiaTheme="minorEastAsia"/>
      <w:i/>
      <w:iCs/>
      <w:lang w:bidi="en-US"/>
    </w:rPr>
  </w:style>
  <w:style w:type="character" w:styleId="HafifBavuru">
    <w:name w:val="Subtle Reference"/>
    <w:uiPriority w:val="99"/>
    <w:semiHidden/>
    <w:qFormat/>
    <w:rsid w:val="00BD3B14"/>
    <w:rPr>
      <w:smallCaps/>
    </w:rPr>
  </w:style>
  <w:style w:type="table" w:styleId="TabloKlavuzu">
    <w:name w:val="Table Grid"/>
    <w:basedOn w:val="NormalTablo"/>
    <w:uiPriority w:val="59"/>
    <w:semiHidden/>
    <w:rsid w:val="00BD3B14"/>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1">
    <w:name w:val="toc 1"/>
    <w:basedOn w:val="Normal"/>
    <w:next w:val="Normal"/>
    <w:autoRedefine/>
    <w:uiPriority w:val="99"/>
    <w:semiHidden/>
    <w:rsid w:val="00BD3B14"/>
    <w:pPr>
      <w:keepNext/>
      <w:tabs>
        <w:tab w:val="right" w:leader="dot" w:pos="7371"/>
      </w:tabs>
      <w:spacing w:before="160" w:after="60" w:line="240" w:lineRule="exact"/>
      <w:ind w:left="340" w:right="567" w:hanging="340"/>
    </w:pPr>
    <w:rPr>
      <w:b/>
      <w:sz w:val="22"/>
    </w:rPr>
  </w:style>
  <w:style w:type="paragraph" w:styleId="T2">
    <w:name w:val="toc 2"/>
    <w:basedOn w:val="Normal"/>
    <w:next w:val="Normal"/>
    <w:autoRedefine/>
    <w:uiPriority w:val="99"/>
    <w:semiHidden/>
    <w:rsid w:val="00BD3B14"/>
    <w:pPr>
      <w:keepNext/>
      <w:tabs>
        <w:tab w:val="right" w:leader="dot" w:pos="7371"/>
      </w:tabs>
      <w:spacing w:after="60" w:line="240" w:lineRule="exact"/>
      <w:ind w:left="680" w:right="567" w:hanging="340"/>
    </w:pPr>
    <w:rPr>
      <w:sz w:val="22"/>
    </w:rPr>
  </w:style>
  <w:style w:type="paragraph" w:styleId="T3">
    <w:name w:val="toc 3"/>
    <w:basedOn w:val="Normal"/>
    <w:next w:val="Normal"/>
    <w:autoRedefine/>
    <w:uiPriority w:val="99"/>
    <w:semiHidden/>
    <w:rsid w:val="00BD3B14"/>
    <w:pPr>
      <w:keepNext/>
      <w:tabs>
        <w:tab w:val="right" w:leader="dot" w:pos="7371"/>
      </w:tabs>
      <w:spacing w:after="60" w:line="240" w:lineRule="exact"/>
      <w:ind w:left="1020" w:right="567" w:hanging="340"/>
    </w:pPr>
    <w:rPr>
      <w:sz w:val="20"/>
    </w:rPr>
  </w:style>
  <w:style w:type="paragraph" w:styleId="T4">
    <w:name w:val="toc 4"/>
    <w:basedOn w:val="Normal"/>
    <w:next w:val="Normal"/>
    <w:autoRedefine/>
    <w:uiPriority w:val="99"/>
    <w:semiHidden/>
    <w:rsid w:val="00BD3B14"/>
    <w:pPr>
      <w:tabs>
        <w:tab w:val="right" w:leader="dot" w:pos="7371"/>
      </w:tabs>
      <w:spacing w:after="60" w:line="240" w:lineRule="exact"/>
      <w:ind w:left="1361" w:right="567" w:hanging="340"/>
    </w:pPr>
    <w:rPr>
      <w:sz w:val="20"/>
    </w:rPr>
  </w:style>
  <w:style w:type="paragraph" w:styleId="T5">
    <w:name w:val="toc 5"/>
    <w:basedOn w:val="Normal"/>
    <w:next w:val="Normal"/>
    <w:autoRedefine/>
    <w:uiPriority w:val="99"/>
    <w:semiHidden/>
    <w:rsid w:val="00BD3B14"/>
    <w:pPr>
      <w:tabs>
        <w:tab w:val="right" w:leader="dot" w:pos="7371"/>
      </w:tabs>
      <w:spacing w:after="60" w:line="240" w:lineRule="exact"/>
      <w:ind w:left="1701" w:right="567" w:hanging="340"/>
    </w:pPr>
    <w:rPr>
      <w:sz w:val="20"/>
    </w:rPr>
  </w:style>
  <w:style w:type="paragraph" w:styleId="TBal">
    <w:name w:val="TOC Heading"/>
    <w:basedOn w:val="Normal"/>
    <w:next w:val="Normal"/>
    <w:uiPriority w:val="99"/>
    <w:semiHidden/>
    <w:qFormat/>
    <w:rsid w:val="00BD3B14"/>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NormalTablo"/>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NormalTablo"/>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NormalTablo"/>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NormalTablo"/>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NormalTablo"/>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NormalTablo"/>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KaynakaBal">
    <w:name w:val="toa heading"/>
    <w:basedOn w:val="Normal"/>
    <w:next w:val="Normal"/>
    <w:uiPriority w:val="99"/>
    <w:semiHidden/>
    <w:rsid w:val="00BD3B14"/>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BD3B14"/>
    <w:pPr>
      <w:spacing w:before="120" w:after="120"/>
      <w:ind w:left="425" w:firstLine="142"/>
    </w:pPr>
    <w:rPr>
      <w:sz w:val="20"/>
    </w:rPr>
  </w:style>
  <w:style w:type="table" w:customStyle="1" w:styleId="ECHRTableSimpleBox">
    <w:name w:val="ECHR_Table_Simple_Box"/>
    <w:basedOn w:val="NormalTablo"/>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NormalTablo"/>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NormalTablo"/>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NormalTablo"/>
    <w:uiPriority w:val="99"/>
    <w:rsid w:val="00BD3B14"/>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NormalTablo"/>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NormalTablo"/>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NormalTablo"/>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Signed">
    <w:name w:val="Ju_Signed"/>
    <w:basedOn w:val="Normal"/>
    <w:next w:val="JuParaLast"/>
    <w:uiPriority w:val="32"/>
    <w:qFormat/>
    <w:rsid w:val="00BD3B14"/>
    <w:pPr>
      <w:tabs>
        <w:tab w:val="center" w:pos="851"/>
        <w:tab w:val="center" w:pos="6407"/>
      </w:tabs>
      <w:spacing w:before="720"/>
      <w:jc w:val="left"/>
    </w:pPr>
  </w:style>
  <w:style w:type="paragraph" w:customStyle="1" w:styleId="JuParaLast">
    <w:name w:val="Ju_Para_Last"/>
    <w:basedOn w:val="Normal"/>
    <w:next w:val="ECHRPara"/>
    <w:uiPriority w:val="30"/>
    <w:qFormat/>
    <w:rsid w:val="00BD3B14"/>
    <w:pPr>
      <w:keepNext/>
      <w:keepLines/>
      <w:spacing w:before="240"/>
      <w:ind w:firstLine="284"/>
    </w:pPr>
  </w:style>
  <w:style w:type="paragraph" w:customStyle="1" w:styleId="JuCase">
    <w:name w:val="Ju_Case"/>
    <w:basedOn w:val="Normal"/>
    <w:next w:val="ECHRPara"/>
    <w:uiPriority w:val="10"/>
    <w:rsid w:val="00BD3B14"/>
    <w:pPr>
      <w:ind w:firstLine="284"/>
    </w:pPr>
    <w:rPr>
      <w:b/>
    </w:rPr>
  </w:style>
  <w:style w:type="paragraph" w:customStyle="1" w:styleId="JuList">
    <w:name w:val="Ju_List"/>
    <w:basedOn w:val="Normal"/>
    <w:uiPriority w:val="28"/>
    <w:qFormat/>
    <w:rsid w:val="00BD3B14"/>
    <w:pPr>
      <w:ind w:left="340" w:hanging="340"/>
    </w:pPr>
  </w:style>
  <w:style w:type="paragraph" w:customStyle="1" w:styleId="OpiH1">
    <w:name w:val="Opi_H_1"/>
    <w:basedOn w:val="ECHRHeading2"/>
    <w:uiPriority w:val="42"/>
    <w:qFormat/>
    <w:rsid w:val="00BD3B14"/>
    <w:pPr>
      <w:ind w:left="635" w:hanging="357"/>
      <w:outlineLvl w:val="2"/>
    </w:pPr>
  </w:style>
  <w:style w:type="character" w:styleId="SayfaNumaras">
    <w:name w:val="page number"/>
    <w:uiPriority w:val="99"/>
    <w:semiHidden/>
    <w:rsid w:val="00E77CB3"/>
    <w:rPr>
      <w:rFonts w:ascii="Times New Roman" w:hAnsi="Times New Roman" w:cs="Times New Roman"/>
      <w:sz w:val="18"/>
    </w:rPr>
  </w:style>
  <w:style w:type="paragraph" w:customStyle="1" w:styleId="JuLista">
    <w:name w:val="Ju_List_a"/>
    <w:basedOn w:val="JuList"/>
    <w:uiPriority w:val="28"/>
    <w:qFormat/>
    <w:rsid w:val="00BD3B14"/>
    <w:pPr>
      <w:ind w:left="346" w:firstLine="0"/>
    </w:pPr>
  </w:style>
  <w:style w:type="paragraph" w:customStyle="1" w:styleId="JuListi">
    <w:name w:val="Ju_List_i"/>
    <w:basedOn w:val="Normal"/>
    <w:next w:val="JuLista"/>
    <w:uiPriority w:val="28"/>
    <w:qFormat/>
    <w:rsid w:val="00BD3B14"/>
    <w:pPr>
      <w:ind w:left="794"/>
    </w:pPr>
  </w:style>
  <w:style w:type="character" w:styleId="AklamaBavurusu">
    <w:name w:val="annotation reference"/>
    <w:uiPriority w:val="99"/>
    <w:semiHidden/>
    <w:rsid w:val="00E77CB3"/>
    <w:rPr>
      <w:sz w:val="16"/>
    </w:rPr>
  </w:style>
  <w:style w:type="paragraph" w:styleId="AklamaMetni">
    <w:name w:val="annotation text"/>
    <w:basedOn w:val="Normal"/>
    <w:link w:val="AklamaMetniChar"/>
    <w:uiPriority w:val="99"/>
    <w:semiHidden/>
    <w:rsid w:val="00E77CB3"/>
    <w:rPr>
      <w:sz w:val="20"/>
    </w:rPr>
  </w:style>
  <w:style w:type="character" w:customStyle="1" w:styleId="AklamaMetniChar">
    <w:name w:val="Açıklama Metni Char"/>
    <w:basedOn w:val="VarsaylanParagrafYazTipi"/>
    <w:link w:val="AklamaMetni"/>
    <w:uiPriority w:val="99"/>
    <w:semiHidden/>
    <w:rsid w:val="00E77CB3"/>
    <w:rPr>
      <w:rFonts w:eastAsiaTheme="minorEastAsia"/>
      <w:sz w:val="20"/>
    </w:rPr>
  </w:style>
  <w:style w:type="character" w:styleId="SonnotBavurusu">
    <w:name w:val="endnote reference"/>
    <w:basedOn w:val="VarsaylanParagrafYazTipi"/>
    <w:uiPriority w:val="99"/>
    <w:semiHidden/>
    <w:rsid w:val="00BD3B14"/>
    <w:rPr>
      <w:vertAlign w:val="superscript"/>
    </w:rPr>
  </w:style>
  <w:style w:type="paragraph" w:styleId="SonnotMetni">
    <w:name w:val="endnote text"/>
    <w:basedOn w:val="Normal"/>
    <w:link w:val="SonnotMetniChar"/>
    <w:uiPriority w:val="99"/>
    <w:semiHidden/>
    <w:rsid w:val="00BD3B14"/>
    <w:rPr>
      <w:sz w:val="20"/>
      <w:szCs w:val="20"/>
    </w:rPr>
  </w:style>
  <w:style w:type="character" w:customStyle="1" w:styleId="SonnotMetniChar">
    <w:name w:val="Sonnot Metni Char"/>
    <w:basedOn w:val="VarsaylanParagrafYazTipi"/>
    <w:link w:val="SonnotMetni"/>
    <w:uiPriority w:val="99"/>
    <w:semiHidden/>
    <w:rsid w:val="00BD3B14"/>
    <w:rPr>
      <w:rFonts w:eastAsiaTheme="minorEastAsia"/>
      <w:sz w:val="20"/>
      <w:szCs w:val="20"/>
      <w:lang w:val="en-GB"/>
    </w:rPr>
  </w:style>
  <w:style w:type="character" w:styleId="zlenenKpr">
    <w:name w:val="FollowedHyperlink"/>
    <w:uiPriority w:val="99"/>
    <w:semiHidden/>
    <w:rsid w:val="00E77CB3"/>
    <w:rPr>
      <w:rFonts w:ascii="Times New Roman" w:hAnsi="Times New Roman" w:cs="Times New Roman"/>
      <w:color w:val="800080"/>
      <w:u w:val="single"/>
    </w:rPr>
  </w:style>
  <w:style w:type="paragraph" w:styleId="ListeMaddemi">
    <w:name w:val="List Bullet"/>
    <w:basedOn w:val="Normal"/>
    <w:uiPriority w:val="99"/>
    <w:semiHidden/>
    <w:rsid w:val="00E77CB3"/>
    <w:pPr>
      <w:numPr>
        <w:numId w:val="1"/>
      </w:numPr>
    </w:pPr>
  </w:style>
  <w:style w:type="paragraph" w:customStyle="1" w:styleId="OpiHa">
    <w:name w:val="Opi_H_a"/>
    <w:basedOn w:val="ECHRHeading3"/>
    <w:uiPriority w:val="43"/>
    <w:qFormat/>
    <w:rsid w:val="00BD3B14"/>
    <w:pPr>
      <w:ind w:left="833" w:hanging="357"/>
      <w:outlineLvl w:val="3"/>
    </w:pPr>
    <w:rPr>
      <w:b/>
      <w:i w:val="0"/>
      <w:sz w:val="20"/>
    </w:rPr>
  </w:style>
  <w:style w:type="paragraph" w:styleId="AklamaKonusu">
    <w:name w:val="annotation subject"/>
    <w:basedOn w:val="AklamaMetni"/>
    <w:next w:val="AklamaMetni"/>
    <w:link w:val="AklamaKonusuChar"/>
    <w:uiPriority w:val="99"/>
    <w:semiHidden/>
    <w:rsid w:val="00E77CB3"/>
    <w:rPr>
      <w:b/>
      <w:bCs/>
    </w:rPr>
  </w:style>
  <w:style w:type="character" w:customStyle="1" w:styleId="AklamaKonusuChar">
    <w:name w:val="Açıklama Konusu Char"/>
    <w:basedOn w:val="AklamaMetniChar"/>
    <w:link w:val="AklamaKonusu"/>
    <w:uiPriority w:val="99"/>
    <w:semiHidden/>
    <w:rsid w:val="00E77CB3"/>
    <w:rPr>
      <w:rFonts w:eastAsiaTheme="minorEastAsia"/>
      <w:b/>
      <w:bCs/>
      <w:sz w:val="20"/>
    </w:rPr>
  </w:style>
  <w:style w:type="paragraph" w:styleId="BelgeBalantlar">
    <w:name w:val="Document Map"/>
    <w:basedOn w:val="Normal"/>
    <w:link w:val="BelgeBalantlarChar"/>
    <w:uiPriority w:val="99"/>
    <w:semiHidden/>
    <w:rsid w:val="00E77CB3"/>
    <w:pPr>
      <w:shd w:val="clear" w:color="auto" w:fill="000080"/>
    </w:pPr>
    <w:rPr>
      <w:rFonts w:ascii="Tahoma" w:hAnsi="Tahoma" w:cs="Tahoma"/>
      <w:sz w:val="20"/>
    </w:rPr>
  </w:style>
  <w:style w:type="character" w:customStyle="1" w:styleId="BelgeBalantlarChar">
    <w:name w:val="Belge Bağlantıları Char"/>
    <w:basedOn w:val="VarsaylanParagrafYazTipi"/>
    <w:link w:val="BelgeBalantlar"/>
    <w:uiPriority w:val="99"/>
    <w:semiHidden/>
    <w:rsid w:val="00E77CB3"/>
    <w:rPr>
      <w:rFonts w:ascii="Tahoma" w:eastAsiaTheme="minorEastAsia" w:hAnsi="Tahoma" w:cs="Tahoma"/>
      <w:sz w:val="20"/>
      <w:shd w:val="clear" w:color="auto" w:fill="000080"/>
    </w:rPr>
  </w:style>
  <w:style w:type="character" w:customStyle="1" w:styleId="JuITMark">
    <w:name w:val="Ju_ITMark"/>
    <w:basedOn w:val="VarsaylanParagrafYazTipi"/>
    <w:uiPriority w:val="38"/>
    <w:qFormat/>
    <w:rsid w:val="00BD3B14"/>
    <w:rPr>
      <w:vanish w:val="0"/>
      <w:color w:val="auto"/>
      <w:sz w:val="14"/>
      <w:bdr w:val="none" w:sz="0" w:space="0" w:color="auto"/>
      <w:shd w:val="clear" w:color="auto" w:fill="BEE5FF" w:themeFill="background1" w:themeFillTint="33"/>
    </w:rPr>
  </w:style>
  <w:style w:type="paragraph" w:styleId="AltKonuBal">
    <w:name w:val="Subtitle"/>
    <w:basedOn w:val="Normal"/>
    <w:next w:val="Normal"/>
    <w:link w:val="AltKonuBalChar"/>
    <w:uiPriority w:val="99"/>
    <w:semiHidden/>
    <w:qFormat/>
    <w:rsid w:val="00BD3B14"/>
    <w:pPr>
      <w:spacing w:after="600"/>
    </w:pPr>
    <w:rPr>
      <w:rFonts w:asciiTheme="majorHAnsi" w:eastAsiaTheme="majorEastAsia" w:hAnsiTheme="majorHAnsi" w:cstheme="majorBidi"/>
      <w:i/>
      <w:iCs/>
      <w:spacing w:val="13"/>
      <w:szCs w:val="24"/>
      <w:lang w:val="en-US" w:bidi="en-US"/>
    </w:rPr>
  </w:style>
  <w:style w:type="character" w:customStyle="1" w:styleId="AltKonuBalChar">
    <w:name w:val="Alt Konu Başlığı Char"/>
    <w:basedOn w:val="VarsaylanParagrafYazTipi"/>
    <w:link w:val="AltKonuBal"/>
    <w:uiPriority w:val="99"/>
    <w:semiHidden/>
    <w:rsid w:val="00BD3B14"/>
    <w:rPr>
      <w:rFonts w:asciiTheme="majorHAnsi" w:eastAsiaTheme="majorEastAsia" w:hAnsiTheme="majorHAnsi" w:cstheme="majorBidi"/>
      <w:i/>
      <w:iCs/>
      <w:spacing w:val="13"/>
      <w:sz w:val="24"/>
      <w:szCs w:val="24"/>
      <w:lang w:bidi="en-US"/>
    </w:rPr>
  </w:style>
  <w:style w:type="numbering" w:styleId="111111">
    <w:name w:val="Outline List 2"/>
    <w:basedOn w:val="ListeYok"/>
    <w:uiPriority w:val="99"/>
    <w:semiHidden/>
    <w:rsid w:val="00E77CB3"/>
    <w:pPr>
      <w:numPr>
        <w:numId w:val="2"/>
      </w:numPr>
    </w:pPr>
  </w:style>
  <w:style w:type="numbering" w:styleId="1ai">
    <w:name w:val="Outline List 1"/>
    <w:basedOn w:val="ListeYok"/>
    <w:uiPriority w:val="99"/>
    <w:semiHidden/>
    <w:rsid w:val="00E77CB3"/>
    <w:pPr>
      <w:numPr>
        <w:numId w:val="3"/>
      </w:numPr>
    </w:pPr>
  </w:style>
  <w:style w:type="numbering" w:styleId="MakaleBlm">
    <w:name w:val="Outline List 3"/>
    <w:basedOn w:val="ListeYok"/>
    <w:uiPriority w:val="99"/>
    <w:semiHidden/>
    <w:rsid w:val="00E77CB3"/>
    <w:pPr>
      <w:numPr>
        <w:numId w:val="4"/>
      </w:numPr>
    </w:pPr>
  </w:style>
  <w:style w:type="paragraph" w:styleId="Kaynaka">
    <w:name w:val="Bibliography"/>
    <w:basedOn w:val="Normal"/>
    <w:next w:val="Normal"/>
    <w:uiPriority w:val="99"/>
    <w:semiHidden/>
    <w:unhideWhenUsed/>
    <w:rsid w:val="00E77CB3"/>
  </w:style>
  <w:style w:type="paragraph" w:styleId="bekMetni">
    <w:name w:val="Block Text"/>
    <w:basedOn w:val="Normal"/>
    <w:uiPriority w:val="99"/>
    <w:semiHidden/>
    <w:rsid w:val="00E77CB3"/>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GvdeMetni">
    <w:name w:val="Body Text"/>
    <w:basedOn w:val="Normal"/>
    <w:link w:val="GvdeMetniChar"/>
    <w:uiPriority w:val="99"/>
    <w:semiHidden/>
    <w:rsid w:val="00E77CB3"/>
    <w:pPr>
      <w:spacing w:after="120"/>
    </w:pPr>
  </w:style>
  <w:style w:type="character" w:customStyle="1" w:styleId="GvdeMetniChar">
    <w:name w:val="Gövde Metni Char"/>
    <w:basedOn w:val="VarsaylanParagrafYazTipi"/>
    <w:link w:val="GvdeMetni"/>
    <w:uiPriority w:val="99"/>
    <w:semiHidden/>
    <w:rsid w:val="00E77CB3"/>
    <w:rPr>
      <w:rFonts w:eastAsiaTheme="minorEastAsia"/>
      <w:sz w:val="24"/>
    </w:rPr>
  </w:style>
  <w:style w:type="paragraph" w:styleId="GvdeMetni2">
    <w:name w:val="Body Text 2"/>
    <w:basedOn w:val="Normal"/>
    <w:link w:val="GvdeMetni2Char"/>
    <w:uiPriority w:val="99"/>
    <w:semiHidden/>
    <w:rsid w:val="00E77CB3"/>
    <w:pPr>
      <w:spacing w:after="120" w:line="480" w:lineRule="auto"/>
    </w:pPr>
  </w:style>
  <w:style w:type="character" w:customStyle="1" w:styleId="GvdeMetni2Char">
    <w:name w:val="Gövde Metni 2 Char"/>
    <w:basedOn w:val="VarsaylanParagrafYazTipi"/>
    <w:link w:val="GvdeMetni2"/>
    <w:uiPriority w:val="99"/>
    <w:semiHidden/>
    <w:rsid w:val="00E77CB3"/>
    <w:rPr>
      <w:rFonts w:eastAsiaTheme="minorEastAsia"/>
      <w:sz w:val="24"/>
    </w:rPr>
  </w:style>
  <w:style w:type="paragraph" w:styleId="GvdeMetni3">
    <w:name w:val="Body Text 3"/>
    <w:basedOn w:val="Normal"/>
    <w:link w:val="GvdeMetni3Char"/>
    <w:uiPriority w:val="99"/>
    <w:semiHidden/>
    <w:rsid w:val="00E77CB3"/>
    <w:pPr>
      <w:spacing w:after="120"/>
    </w:pPr>
    <w:rPr>
      <w:sz w:val="16"/>
      <w:szCs w:val="16"/>
    </w:rPr>
  </w:style>
  <w:style w:type="character" w:customStyle="1" w:styleId="GvdeMetni3Char">
    <w:name w:val="Gövde Metni 3 Char"/>
    <w:basedOn w:val="VarsaylanParagrafYazTipi"/>
    <w:link w:val="GvdeMetni3"/>
    <w:uiPriority w:val="99"/>
    <w:semiHidden/>
    <w:rsid w:val="00E77CB3"/>
    <w:rPr>
      <w:rFonts w:eastAsiaTheme="minorEastAsia"/>
      <w:sz w:val="16"/>
      <w:szCs w:val="16"/>
    </w:rPr>
  </w:style>
  <w:style w:type="paragraph" w:styleId="GvdeMetnilkGirintisi">
    <w:name w:val="Body Text First Indent"/>
    <w:basedOn w:val="GvdeMetni"/>
    <w:link w:val="GvdeMetnilkGirintisiChar"/>
    <w:uiPriority w:val="99"/>
    <w:semiHidden/>
    <w:rsid w:val="00E77CB3"/>
    <w:pPr>
      <w:spacing w:after="0"/>
      <w:ind w:firstLine="360"/>
    </w:pPr>
  </w:style>
  <w:style w:type="character" w:customStyle="1" w:styleId="GvdeMetnilkGirintisiChar">
    <w:name w:val="Gövde Metni İlk Girintisi Char"/>
    <w:basedOn w:val="GvdeMetniChar"/>
    <w:link w:val="GvdeMetnilkGirintisi"/>
    <w:uiPriority w:val="99"/>
    <w:semiHidden/>
    <w:rsid w:val="00E77CB3"/>
    <w:rPr>
      <w:rFonts w:eastAsiaTheme="minorEastAsia"/>
      <w:sz w:val="24"/>
    </w:rPr>
  </w:style>
  <w:style w:type="paragraph" w:styleId="GvdeMetniGirintisi">
    <w:name w:val="Body Text Indent"/>
    <w:basedOn w:val="Normal"/>
    <w:link w:val="GvdeMetniGirintisiChar"/>
    <w:uiPriority w:val="99"/>
    <w:semiHidden/>
    <w:rsid w:val="00E77CB3"/>
    <w:pPr>
      <w:spacing w:after="120"/>
      <w:ind w:left="283"/>
    </w:pPr>
  </w:style>
  <w:style w:type="character" w:customStyle="1" w:styleId="GvdeMetniGirintisiChar">
    <w:name w:val="Gövde Metni Girintisi Char"/>
    <w:basedOn w:val="VarsaylanParagrafYazTipi"/>
    <w:link w:val="GvdeMetniGirintisi"/>
    <w:uiPriority w:val="99"/>
    <w:semiHidden/>
    <w:rsid w:val="00E77CB3"/>
    <w:rPr>
      <w:rFonts w:eastAsiaTheme="minorEastAsia"/>
      <w:sz w:val="24"/>
    </w:rPr>
  </w:style>
  <w:style w:type="paragraph" w:styleId="GvdeMetnilkGirintisi2">
    <w:name w:val="Body Text First Indent 2"/>
    <w:basedOn w:val="GvdeMetniGirintisi"/>
    <w:link w:val="GvdeMetnilkGirintisi2Char"/>
    <w:uiPriority w:val="99"/>
    <w:semiHidden/>
    <w:rsid w:val="00E77CB3"/>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E77CB3"/>
    <w:rPr>
      <w:rFonts w:eastAsiaTheme="minorEastAsia"/>
      <w:sz w:val="24"/>
    </w:rPr>
  </w:style>
  <w:style w:type="paragraph" w:styleId="GvdeMetniGirintisi2">
    <w:name w:val="Body Text Indent 2"/>
    <w:basedOn w:val="Normal"/>
    <w:link w:val="GvdeMetniGirintisi2Char"/>
    <w:uiPriority w:val="99"/>
    <w:semiHidden/>
    <w:rsid w:val="00E77CB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77CB3"/>
    <w:rPr>
      <w:rFonts w:eastAsiaTheme="minorEastAsia"/>
      <w:sz w:val="24"/>
    </w:rPr>
  </w:style>
  <w:style w:type="paragraph" w:styleId="GvdeMetniGirintisi3">
    <w:name w:val="Body Text Indent 3"/>
    <w:basedOn w:val="Normal"/>
    <w:link w:val="GvdeMetniGirintisi3Char"/>
    <w:uiPriority w:val="99"/>
    <w:semiHidden/>
    <w:rsid w:val="00E77CB3"/>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E77CB3"/>
    <w:rPr>
      <w:rFonts w:eastAsiaTheme="minorEastAsia"/>
      <w:sz w:val="16"/>
      <w:szCs w:val="16"/>
    </w:rPr>
  </w:style>
  <w:style w:type="paragraph" w:styleId="ResimYazs">
    <w:name w:val="caption"/>
    <w:basedOn w:val="Normal"/>
    <w:next w:val="Normal"/>
    <w:uiPriority w:val="99"/>
    <w:semiHidden/>
    <w:qFormat/>
    <w:rsid w:val="00E77CB3"/>
    <w:pPr>
      <w:spacing w:after="200"/>
    </w:pPr>
    <w:rPr>
      <w:b/>
      <w:bCs/>
      <w:color w:val="0072BC" w:themeColor="accent1"/>
      <w:sz w:val="18"/>
      <w:szCs w:val="18"/>
    </w:rPr>
  </w:style>
  <w:style w:type="paragraph" w:styleId="Kapan">
    <w:name w:val="Closing"/>
    <w:basedOn w:val="Normal"/>
    <w:link w:val="KapanChar"/>
    <w:uiPriority w:val="99"/>
    <w:semiHidden/>
    <w:rsid w:val="00E77CB3"/>
    <w:pPr>
      <w:ind w:left="4252"/>
    </w:pPr>
  </w:style>
  <w:style w:type="character" w:customStyle="1" w:styleId="KapanChar">
    <w:name w:val="Kapanış Char"/>
    <w:basedOn w:val="VarsaylanParagrafYazTipi"/>
    <w:link w:val="Kapan"/>
    <w:uiPriority w:val="99"/>
    <w:semiHidden/>
    <w:rsid w:val="00E77CB3"/>
    <w:rPr>
      <w:rFonts w:eastAsiaTheme="minorEastAsia"/>
      <w:sz w:val="24"/>
    </w:rPr>
  </w:style>
  <w:style w:type="table" w:styleId="RenkliKlavuz">
    <w:name w:val="Colorful Grid"/>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nkliKlavuz-Vurgu2">
    <w:name w:val="Colorful Grid Accent 2"/>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nkliKlavuz-Vurgu3">
    <w:name w:val="Colorful Grid Accent 3"/>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nkliKlavuz-Vurgu4">
    <w:name w:val="Colorful Grid Accent 4"/>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nkliKlavuz-Vurgu5">
    <w:name w:val="Colorful Grid Accent 5"/>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nkliKlavuz-Vurgu6">
    <w:name w:val="Colorful Grid Accent 6"/>
    <w:basedOn w:val="NormalTablo"/>
    <w:uiPriority w:val="99"/>
    <w:semiHidden/>
    <w:rsid w:val="00E77CB3"/>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nkliListe">
    <w:name w:val="Colorful List"/>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RenkliListe-Vurgu2">
    <w:name w:val="Colorful List Accent 2"/>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RenkliListe-Vurgu3">
    <w:name w:val="Colorful List Accent 3"/>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RenkliListe-Vurgu4">
    <w:name w:val="Colorful List Accent 4"/>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RenkliListe-Vurgu5">
    <w:name w:val="Colorful List Accent 5"/>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RenkliListe-Vurgu6">
    <w:name w:val="Colorful List Accent 6"/>
    <w:basedOn w:val="NormalTablo"/>
    <w:uiPriority w:val="99"/>
    <w:semiHidden/>
    <w:rsid w:val="00E77CB3"/>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RenkliGlgeleme">
    <w:name w:val="Colorful Shading"/>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RenkliGlgeleme-Vurgu4">
    <w:name w:val="Colorful Shading Accent 4"/>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99"/>
    <w:semiHidden/>
    <w:rsid w:val="00E77CB3"/>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KoyuListe">
    <w:name w:val="Dark List"/>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KoyuListe-Vurgu2">
    <w:name w:val="Dark List Accent 2"/>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KoyuListe-Vurgu3">
    <w:name w:val="Dark List Accent 3"/>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KoyuListe-Vurgu4">
    <w:name w:val="Dark List Accent 4"/>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KoyuListe-Vurgu5">
    <w:name w:val="Dark List Accent 5"/>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KoyuListe-Vurgu6">
    <w:name w:val="Dark List Accent 6"/>
    <w:basedOn w:val="NormalTablo"/>
    <w:uiPriority w:val="99"/>
    <w:semiHidden/>
    <w:rsid w:val="00E77CB3"/>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arih">
    <w:name w:val="Date"/>
    <w:basedOn w:val="Normal"/>
    <w:next w:val="Normal"/>
    <w:link w:val="TarihChar"/>
    <w:uiPriority w:val="99"/>
    <w:semiHidden/>
    <w:rsid w:val="00E77CB3"/>
  </w:style>
  <w:style w:type="character" w:customStyle="1" w:styleId="TarihChar">
    <w:name w:val="Tarih Char"/>
    <w:basedOn w:val="VarsaylanParagrafYazTipi"/>
    <w:link w:val="Tarih"/>
    <w:uiPriority w:val="99"/>
    <w:semiHidden/>
    <w:rsid w:val="00E77CB3"/>
    <w:rPr>
      <w:rFonts w:eastAsiaTheme="minorEastAsia"/>
      <w:sz w:val="24"/>
    </w:rPr>
  </w:style>
  <w:style w:type="paragraph" w:styleId="E-postamzas">
    <w:name w:val="E-mail Signature"/>
    <w:basedOn w:val="Normal"/>
    <w:link w:val="E-postamzasChar"/>
    <w:uiPriority w:val="99"/>
    <w:semiHidden/>
    <w:rsid w:val="00E77CB3"/>
  </w:style>
  <w:style w:type="character" w:customStyle="1" w:styleId="E-postamzasChar">
    <w:name w:val="E-posta İmzası Char"/>
    <w:basedOn w:val="VarsaylanParagrafYazTipi"/>
    <w:link w:val="E-postamzas"/>
    <w:uiPriority w:val="99"/>
    <w:semiHidden/>
    <w:rsid w:val="00E77CB3"/>
    <w:rPr>
      <w:rFonts w:eastAsiaTheme="minorEastAsia"/>
      <w:sz w:val="24"/>
    </w:rPr>
  </w:style>
  <w:style w:type="paragraph" w:styleId="MektupAdresi">
    <w:name w:val="envelope address"/>
    <w:basedOn w:val="Normal"/>
    <w:uiPriority w:val="99"/>
    <w:semiHidden/>
    <w:rsid w:val="00E77CB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ZarfDn">
    <w:name w:val="envelope return"/>
    <w:basedOn w:val="Normal"/>
    <w:uiPriority w:val="99"/>
    <w:semiHidden/>
    <w:rsid w:val="00E77CB3"/>
    <w:rPr>
      <w:rFonts w:asciiTheme="majorHAnsi" w:eastAsiaTheme="majorEastAsia" w:hAnsiTheme="majorHAnsi" w:cstheme="majorBidi"/>
      <w:sz w:val="20"/>
      <w:szCs w:val="20"/>
    </w:rPr>
  </w:style>
  <w:style w:type="character" w:styleId="HTMLKsaltmas">
    <w:name w:val="HTML Acronym"/>
    <w:basedOn w:val="VarsaylanParagrafYazTipi"/>
    <w:uiPriority w:val="99"/>
    <w:semiHidden/>
    <w:rsid w:val="00E77CB3"/>
  </w:style>
  <w:style w:type="paragraph" w:styleId="HTMLAdresi">
    <w:name w:val="HTML Address"/>
    <w:basedOn w:val="Normal"/>
    <w:link w:val="HTMLAdresiChar"/>
    <w:uiPriority w:val="99"/>
    <w:semiHidden/>
    <w:rsid w:val="00E77CB3"/>
    <w:rPr>
      <w:i/>
      <w:iCs/>
    </w:rPr>
  </w:style>
  <w:style w:type="character" w:customStyle="1" w:styleId="HTMLAdresiChar">
    <w:name w:val="HTML Adresi Char"/>
    <w:basedOn w:val="VarsaylanParagrafYazTipi"/>
    <w:link w:val="HTMLAdresi"/>
    <w:uiPriority w:val="99"/>
    <w:semiHidden/>
    <w:rsid w:val="00E77CB3"/>
    <w:rPr>
      <w:rFonts w:eastAsiaTheme="minorEastAsia"/>
      <w:i/>
      <w:iCs/>
      <w:sz w:val="24"/>
    </w:rPr>
  </w:style>
  <w:style w:type="character" w:styleId="HTMLCite">
    <w:name w:val="HTML Cite"/>
    <w:basedOn w:val="VarsaylanParagrafYazTipi"/>
    <w:uiPriority w:val="99"/>
    <w:semiHidden/>
    <w:rsid w:val="00E77CB3"/>
    <w:rPr>
      <w:i/>
      <w:iCs/>
    </w:rPr>
  </w:style>
  <w:style w:type="character" w:styleId="HTMLKodu">
    <w:name w:val="HTML Code"/>
    <w:basedOn w:val="VarsaylanParagrafYazTipi"/>
    <w:uiPriority w:val="99"/>
    <w:semiHidden/>
    <w:rsid w:val="00E77CB3"/>
    <w:rPr>
      <w:rFonts w:ascii="Consolas" w:hAnsi="Consolas" w:cs="Consolas"/>
      <w:sz w:val="20"/>
      <w:szCs w:val="20"/>
    </w:rPr>
  </w:style>
  <w:style w:type="character" w:styleId="HTMLTanm">
    <w:name w:val="HTML Definition"/>
    <w:basedOn w:val="VarsaylanParagrafYazTipi"/>
    <w:uiPriority w:val="99"/>
    <w:semiHidden/>
    <w:rsid w:val="00E77CB3"/>
    <w:rPr>
      <w:i/>
      <w:iCs/>
    </w:rPr>
  </w:style>
  <w:style w:type="character" w:styleId="HTMLKlavye">
    <w:name w:val="HTML Keyboard"/>
    <w:basedOn w:val="VarsaylanParagrafYazTipi"/>
    <w:uiPriority w:val="99"/>
    <w:semiHidden/>
    <w:rsid w:val="00E77CB3"/>
    <w:rPr>
      <w:rFonts w:ascii="Consolas" w:hAnsi="Consolas" w:cs="Consolas"/>
      <w:sz w:val="20"/>
      <w:szCs w:val="20"/>
    </w:rPr>
  </w:style>
  <w:style w:type="paragraph" w:styleId="HTMLncedenBiimlendirilmi">
    <w:name w:val="HTML Preformatted"/>
    <w:basedOn w:val="Normal"/>
    <w:link w:val="HTMLncedenBiimlendirilmiChar"/>
    <w:uiPriority w:val="99"/>
    <w:semiHidden/>
    <w:rsid w:val="00E77CB3"/>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E77CB3"/>
    <w:rPr>
      <w:rFonts w:ascii="Consolas" w:eastAsiaTheme="minorEastAsia" w:hAnsi="Consolas" w:cs="Consolas"/>
      <w:sz w:val="20"/>
      <w:szCs w:val="20"/>
    </w:rPr>
  </w:style>
  <w:style w:type="character" w:styleId="HTMLrnek">
    <w:name w:val="HTML Sample"/>
    <w:basedOn w:val="VarsaylanParagrafYazTipi"/>
    <w:uiPriority w:val="99"/>
    <w:semiHidden/>
    <w:rsid w:val="00E77CB3"/>
    <w:rPr>
      <w:rFonts w:ascii="Consolas" w:hAnsi="Consolas" w:cs="Consolas"/>
      <w:sz w:val="24"/>
      <w:szCs w:val="24"/>
    </w:rPr>
  </w:style>
  <w:style w:type="character" w:styleId="HTMLDaktilo">
    <w:name w:val="HTML Typewriter"/>
    <w:basedOn w:val="VarsaylanParagrafYazTipi"/>
    <w:uiPriority w:val="99"/>
    <w:semiHidden/>
    <w:rsid w:val="00E77CB3"/>
    <w:rPr>
      <w:rFonts w:ascii="Consolas" w:hAnsi="Consolas" w:cs="Consolas"/>
      <w:sz w:val="20"/>
      <w:szCs w:val="20"/>
    </w:rPr>
  </w:style>
  <w:style w:type="character" w:styleId="HTMLDeiken">
    <w:name w:val="HTML Variable"/>
    <w:basedOn w:val="VarsaylanParagrafYazTipi"/>
    <w:uiPriority w:val="99"/>
    <w:semiHidden/>
    <w:rsid w:val="00E77CB3"/>
    <w:rPr>
      <w:i/>
      <w:iCs/>
    </w:rPr>
  </w:style>
  <w:style w:type="paragraph" w:styleId="Dizin1">
    <w:name w:val="index 1"/>
    <w:basedOn w:val="Normal"/>
    <w:next w:val="Normal"/>
    <w:autoRedefine/>
    <w:uiPriority w:val="99"/>
    <w:semiHidden/>
    <w:rsid w:val="00E77CB3"/>
    <w:pPr>
      <w:ind w:left="240" w:hanging="240"/>
    </w:pPr>
  </w:style>
  <w:style w:type="paragraph" w:styleId="Dizin2">
    <w:name w:val="index 2"/>
    <w:basedOn w:val="Normal"/>
    <w:next w:val="Normal"/>
    <w:autoRedefine/>
    <w:uiPriority w:val="99"/>
    <w:semiHidden/>
    <w:rsid w:val="00E77CB3"/>
    <w:pPr>
      <w:ind w:left="480" w:hanging="240"/>
    </w:pPr>
  </w:style>
  <w:style w:type="paragraph" w:styleId="Dizin3">
    <w:name w:val="index 3"/>
    <w:basedOn w:val="Normal"/>
    <w:next w:val="Normal"/>
    <w:autoRedefine/>
    <w:uiPriority w:val="99"/>
    <w:semiHidden/>
    <w:rsid w:val="00E77CB3"/>
    <w:pPr>
      <w:ind w:left="720" w:hanging="240"/>
    </w:pPr>
  </w:style>
  <w:style w:type="paragraph" w:styleId="Dizin4">
    <w:name w:val="index 4"/>
    <w:basedOn w:val="Normal"/>
    <w:next w:val="Normal"/>
    <w:autoRedefine/>
    <w:uiPriority w:val="99"/>
    <w:semiHidden/>
    <w:rsid w:val="00E77CB3"/>
    <w:pPr>
      <w:ind w:left="960" w:hanging="240"/>
    </w:pPr>
  </w:style>
  <w:style w:type="paragraph" w:styleId="Dizin5">
    <w:name w:val="index 5"/>
    <w:basedOn w:val="Normal"/>
    <w:next w:val="Normal"/>
    <w:autoRedefine/>
    <w:uiPriority w:val="99"/>
    <w:semiHidden/>
    <w:rsid w:val="00E77CB3"/>
    <w:pPr>
      <w:ind w:left="1200" w:hanging="240"/>
    </w:pPr>
  </w:style>
  <w:style w:type="paragraph" w:styleId="Dizin6">
    <w:name w:val="index 6"/>
    <w:basedOn w:val="Normal"/>
    <w:next w:val="Normal"/>
    <w:autoRedefine/>
    <w:uiPriority w:val="99"/>
    <w:semiHidden/>
    <w:rsid w:val="00E77CB3"/>
    <w:pPr>
      <w:ind w:left="1440" w:hanging="240"/>
    </w:pPr>
  </w:style>
  <w:style w:type="paragraph" w:styleId="Dizin7">
    <w:name w:val="index 7"/>
    <w:basedOn w:val="Normal"/>
    <w:next w:val="Normal"/>
    <w:autoRedefine/>
    <w:uiPriority w:val="99"/>
    <w:semiHidden/>
    <w:rsid w:val="00E77CB3"/>
    <w:pPr>
      <w:ind w:left="1680" w:hanging="240"/>
    </w:pPr>
  </w:style>
  <w:style w:type="paragraph" w:styleId="Dizin8">
    <w:name w:val="index 8"/>
    <w:basedOn w:val="Normal"/>
    <w:next w:val="Normal"/>
    <w:autoRedefine/>
    <w:uiPriority w:val="99"/>
    <w:semiHidden/>
    <w:rsid w:val="00E77CB3"/>
    <w:pPr>
      <w:ind w:left="1920" w:hanging="240"/>
    </w:pPr>
  </w:style>
  <w:style w:type="paragraph" w:styleId="Dizin9">
    <w:name w:val="index 9"/>
    <w:basedOn w:val="Normal"/>
    <w:next w:val="Normal"/>
    <w:autoRedefine/>
    <w:uiPriority w:val="99"/>
    <w:semiHidden/>
    <w:rsid w:val="00E77CB3"/>
    <w:pPr>
      <w:ind w:left="2160" w:hanging="240"/>
    </w:pPr>
  </w:style>
  <w:style w:type="paragraph" w:styleId="DizinBal">
    <w:name w:val="index heading"/>
    <w:basedOn w:val="Normal"/>
    <w:next w:val="Dizin1"/>
    <w:uiPriority w:val="99"/>
    <w:semiHidden/>
    <w:rsid w:val="00E77CB3"/>
    <w:rPr>
      <w:rFonts w:asciiTheme="majorHAnsi" w:eastAsiaTheme="majorEastAsia" w:hAnsiTheme="majorHAnsi" w:cstheme="majorBidi"/>
      <w:b/>
      <w:bCs/>
    </w:rPr>
  </w:style>
  <w:style w:type="table" w:styleId="AkKlavuz">
    <w:name w:val="Light Grid"/>
    <w:basedOn w:val="NormalTablo"/>
    <w:uiPriority w:val="99"/>
    <w:semiHidden/>
    <w:rsid w:val="00E77CB3"/>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99"/>
    <w:semiHidden/>
    <w:rsid w:val="00E77CB3"/>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AkKlavuz-Vurgu2">
    <w:name w:val="Light Grid Accent 2"/>
    <w:basedOn w:val="NormalTablo"/>
    <w:uiPriority w:val="99"/>
    <w:semiHidden/>
    <w:rsid w:val="00E77CB3"/>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AkKlavuz-Vurgu3">
    <w:name w:val="Light Grid Accent 3"/>
    <w:basedOn w:val="NormalTablo"/>
    <w:uiPriority w:val="99"/>
    <w:semiHidden/>
    <w:rsid w:val="00E77CB3"/>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AkKlavuz-Vurgu4">
    <w:name w:val="Light Grid Accent 4"/>
    <w:basedOn w:val="NormalTablo"/>
    <w:uiPriority w:val="99"/>
    <w:semiHidden/>
    <w:rsid w:val="00E77CB3"/>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AkKlavuz-Vurgu5">
    <w:name w:val="Light Grid Accent 5"/>
    <w:basedOn w:val="NormalTablo"/>
    <w:uiPriority w:val="99"/>
    <w:semiHidden/>
    <w:rsid w:val="00E77CB3"/>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AkKlavuz-Vurgu6">
    <w:name w:val="Light Grid Accent 6"/>
    <w:basedOn w:val="NormalTablo"/>
    <w:uiPriority w:val="99"/>
    <w:semiHidden/>
    <w:rsid w:val="00E77CB3"/>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kListe">
    <w:name w:val="Light List"/>
    <w:basedOn w:val="NormalTablo"/>
    <w:uiPriority w:val="99"/>
    <w:semiHidden/>
    <w:rsid w:val="00E77CB3"/>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99"/>
    <w:semiHidden/>
    <w:rsid w:val="00E77CB3"/>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AkListe-Vurgu2">
    <w:name w:val="Light List Accent 2"/>
    <w:basedOn w:val="NormalTablo"/>
    <w:uiPriority w:val="99"/>
    <w:semiHidden/>
    <w:rsid w:val="00E77CB3"/>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AkListe-Vurgu3">
    <w:name w:val="Light List Accent 3"/>
    <w:basedOn w:val="NormalTablo"/>
    <w:uiPriority w:val="99"/>
    <w:semiHidden/>
    <w:rsid w:val="00E77CB3"/>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AkListe-Vurgu4">
    <w:name w:val="Light List Accent 4"/>
    <w:basedOn w:val="NormalTablo"/>
    <w:uiPriority w:val="99"/>
    <w:semiHidden/>
    <w:rsid w:val="00E77CB3"/>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AkListe-Vurgu5">
    <w:name w:val="Light List Accent 5"/>
    <w:basedOn w:val="NormalTablo"/>
    <w:uiPriority w:val="99"/>
    <w:semiHidden/>
    <w:rsid w:val="00E77CB3"/>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AkListe-Vurgu6">
    <w:name w:val="Light List Accent 6"/>
    <w:basedOn w:val="NormalTablo"/>
    <w:uiPriority w:val="99"/>
    <w:semiHidden/>
    <w:rsid w:val="00E77CB3"/>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kGlgeleme">
    <w:name w:val="Light Shading"/>
    <w:basedOn w:val="NormalTablo"/>
    <w:uiPriority w:val="99"/>
    <w:semiHidden/>
    <w:rsid w:val="00E77CB3"/>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99"/>
    <w:semiHidden/>
    <w:rsid w:val="00E77CB3"/>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AkGlgeleme-Vurgu2">
    <w:name w:val="Light Shading Accent 2"/>
    <w:basedOn w:val="NormalTablo"/>
    <w:uiPriority w:val="99"/>
    <w:semiHidden/>
    <w:rsid w:val="00E77CB3"/>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AkGlgeleme-Vurgu3">
    <w:name w:val="Light Shading Accent 3"/>
    <w:basedOn w:val="NormalTablo"/>
    <w:uiPriority w:val="99"/>
    <w:semiHidden/>
    <w:rsid w:val="00E77CB3"/>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AkGlgeleme-Vurgu4">
    <w:name w:val="Light Shading Accent 4"/>
    <w:basedOn w:val="NormalTablo"/>
    <w:uiPriority w:val="99"/>
    <w:semiHidden/>
    <w:rsid w:val="00E77CB3"/>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AkGlgeleme-Vurgu5">
    <w:name w:val="Light Shading Accent 5"/>
    <w:basedOn w:val="NormalTablo"/>
    <w:uiPriority w:val="99"/>
    <w:semiHidden/>
    <w:rsid w:val="00E77CB3"/>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AkGlgeleme-Vurgu6">
    <w:name w:val="Light Shading Accent 6"/>
    <w:basedOn w:val="NormalTablo"/>
    <w:uiPriority w:val="99"/>
    <w:semiHidden/>
    <w:rsid w:val="00E77CB3"/>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SatrNumaras">
    <w:name w:val="line number"/>
    <w:basedOn w:val="VarsaylanParagrafYazTipi"/>
    <w:uiPriority w:val="99"/>
    <w:semiHidden/>
    <w:rsid w:val="00E77CB3"/>
  </w:style>
  <w:style w:type="paragraph" w:styleId="Liste">
    <w:name w:val="List"/>
    <w:basedOn w:val="Normal"/>
    <w:uiPriority w:val="99"/>
    <w:semiHidden/>
    <w:rsid w:val="00E77CB3"/>
    <w:pPr>
      <w:ind w:left="283" w:hanging="283"/>
      <w:contextualSpacing/>
    </w:pPr>
  </w:style>
  <w:style w:type="paragraph" w:styleId="Liste2">
    <w:name w:val="List 2"/>
    <w:basedOn w:val="Normal"/>
    <w:uiPriority w:val="99"/>
    <w:semiHidden/>
    <w:rsid w:val="00E77CB3"/>
    <w:pPr>
      <w:ind w:left="566" w:hanging="283"/>
      <w:contextualSpacing/>
    </w:pPr>
  </w:style>
  <w:style w:type="paragraph" w:styleId="Liste3">
    <w:name w:val="List 3"/>
    <w:basedOn w:val="Normal"/>
    <w:uiPriority w:val="99"/>
    <w:semiHidden/>
    <w:rsid w:val="00E77CB3"/>
    <w:pPr>
      <w:ind w:left="849" w:hanging="283"/>
      <w:contextualSpacing/>
    </w:pPr>
  </w:style>
  <w:style w:type="paragraph" w:styleId="Liste4">
    <w:name w:val="List 4"/>
    <w:basedOn w:val="Normal"/>
    <w:uiPriority w:val="99"/>
    <w:semiHidden/>
    <w:rsid w:val="00E77CB3"/>
    <w:pPr>
      <w:ind w:left="1132" w:hanging="283"/>
      <w:contextualSpacing/>
    </w:pPr>
  </w:style>
  <w:style w:type="paragraph" w:styleId="Liste5">
    <w:name w:val="List 5"/>
    <w:basedOn w:val="Normal"/>
    <w:uiPriority w:val="99"/>
    <w:semiHidden/>
    <w:rsid w:val="00E77CB3"/>
    <w:pPr>
      <w:ind w:left="1415" w:hanging="283"/>
      <w:contextualSpacing/>
    </w:pPr>
  </w:style>
  <w:style w:type="paragraph" w:styleId="ListeMaddemi2">
    <w:name w:val="List Bullet 2"/>
    <w:basedOn w:val="Normal"/>
    <w:uiPriority w:val="99"/>
    <w:semiHidden/>
    <w:rsid w:val="00E77CB3"/>
    <w:pPr>
      <w:numPr>
        <w:numId w:val="5"/>
      </w:numPr>
      <w:contextualSpacing/>
    </w:pPr>
  </w:style>
  <w:style w:type="paragraph" w:styleId="ListeMaddemi3">
    <w:name w:val="List Bullet 3"/>
    <w:basedOn w:val="Normal"/>
    <w:uiPriority w:val="99"/>
    <w:semiHidden/>
    <w:rsid w:val="00E77CB3"/>
    <w:pPr>
      <w:numPr>
        <w:numId w:val="6"/>
      </w:numPr>
      <w:contextualSpacing/>
    </w:pPr>
  </w:style>
  <w:style w:type="paragraph" w:styleId="ListeMaddemi4">
    <w:name w:val="List Bullet 4"/>
    <w:basedOn w:val="Normal"/>
    <w:uiPriority w:val="99"/>
    <w:semiHidden/>
    <w:rsid w:val="00E77CB3"/>
    <w:pPr>
      <w:numPr>
        <w:numId w:val="7"/>
      </w:numPr>
      <w:contextualSpacing/>
    </w:pPr>
  </w:style>
  <w:style w:type="paragraph" w:styleId="ListeMaddemi5">
    <w:name w:val="List Bullet 5"/>
    <w:basedOn w:val="Normal"/>
    <w:uiPriority w:val="99"/>
    <w:semiHidden/>
    <w:rsid w:val="00E77CB3"/>
    <w:pPr>
      <w:numPr>
        <w:numId w:val="8"/>
      </w:numPr>
      <w:contextualSpacing/>
    </w:pPr>
  </w:style>
  <w:style w:type="paragraph" w:styleId="ListeDevam">
    <w:name w:val="List Continue"/>
    <w:basedOn w:val="Normal"/>
    <w:uiPriority w:val="99"/>
    <w:semiHidden/>
    <w:rsid w:val="00E77CB3"/>
    <w:pPr>
      <w:spacing w:after="120"/>
      <w:ind w:left="283"/>
      <w:contextualSpacing/>
    </w:pPr>
  </w:style>
  <w:style w:type="paragraph" w:styleId="ListeDevam2">
    <w:name w:val="List Continue 2"/>
    <w:basedOn w:val="Normal"/>
    <w:uiPriority w:val="99"/>
    <w:semiHidden/>
    <w:rsid w:val="00E77CB3"/>
    <w:pPr>
      <w:spacing w:after="120"/>
      <w:ind w:left="566"/>
      <w:contextualSpacing/>
    </w:pPr>
  </w:style>
  <w:style w:type="paragraph" w:styleId="ListeDevam3">
    <w:name w:val="List Continue 3"/>
    <w:basedOn w:val="Normal"/>
    <w:uiPriority w:val="99"/>
    <w:semiHidden/>
    <w:rsid w:val="00E77CB3"/>
    <w:pPr>
      <w:spacing w:after="120"/>
      <w:ind w:left="849"/>
      <w:contextualSpacing/>
    </w:pPr>
  </w:style>
  <w:style w:type="paragraph" w:styleId="ListeDevam4">
    <w:name w:val="List Continue 4"/>
    <w:basedOn w:val="Normal"/>
    <w:uiPriority w:val="99"/>
    <w:semiHidden/>
    <w:rsid w:val="00E77CB3"/>
    <w:pPr>
      <w:spacing w:after="120"/>
      <w:ind w:left="1132"/>
      <w:contextualSpacing/>
    </w:pPr>
  </w:style>
  <w:style w:type="paragraph" w:styleId="ListeDevam5">
    <w:name w:val="List Continue 5"/>
    <w:basedOn w:val="Normal"/>
    <w:uiPriority w:val="99"/>
    <w:semiHidden/>
    <w:rsid w:val="00E77CB3"/>
    <w:pPr>
      <w:spacing w:after="120"/>
      <w:ind w:left="1415"/>
      <w:contextualSpacing/>
    </w:pPr>
  </w:style>
  <w:style w:type="paragraph" w:styleId="ListeNumaras">
    <w:name w:val="List Number"/>
    <w:basedOn w:val="Normal"/>
    <w:uiPriority w:val="99"/>
    <w:semiHidden/>
    <w:rsid w:val="00E77CB3"/>
    <w:pPr>
      <w:numPr>
        <w:numId w:val="9"/>
      </w:numPr>
      <w:contextualSpacing/>
    </w:pPr>
  </w:style>
  <w:style w:type="paragraph" w:styleId="ListeNumaras2">
    <w:name w:val="List Number 2"/>
    <w:basedOn w:val="Normal"/>
    <w:uiPriority w:val="99"/>
    <w:semiHidden/>
    <w:rsid w:val="00E77CB3"/>
    <w:pPr>
      <w:numPr>
        <w:numId w:val="10"/>
      </w:numPr>
      <w:contextualSpacing/>
    </w:pPr>
  </w:style>
  <w:style w:type="paragraph" w:styleId="ListeNumaras3">
    <w:name w:val="List Number 3"/>
    <w:basedOn w:val="Normal"/>
    <w:uiPriority w:val="99"/>
    <w:semiHidden/>
    <w:rsid w:val="00E77CB3"/>
    <w:pPr>
      <w:numPr>
        <w:numId w:val="11"/>
      </w:numPr>
      <w:contextualSpacing/>
    </w:pPr>
  </w:style>
  <w:style w:type="paragraph" w:styleId="ListeNumaras4">
    <w:name w:val="List Number 4"/>
    <w:basedOn w:val="Normal"/>
    <w:uiPriority w:val="99"/>
    <w:semiHidden/>
    <w:rsid w:val="00E77CB3"/>
    <w:pPr>
      <w:numPr>
        <w:numId w:val="12"/>
      </w:numPr>
      <w:contextualSpacing/>
    </w:pPr>
  </w:style>
  <w:style w:type="paragraph" w:styleId="ListeNumaras5">
    <w:name w:val="List Number 5"/>
    <w:basedOn w:val="Normal"/>
    <w:uiPriority w:val="99"/>
    <w:semiHidden/>
    <w:rsid w:val="00E77CB3"/>
    <w:pPr>
      <w:numPr>
        <w:numId w:val="13"/>
      </w:numPr>
      <w:contextualSpacing/>
    </w:pPr>
  </w:style>
  <w:style w:type="paragraph" w:styleId="MakroMetni">
    <w:name w:val="macro"/>
    <w:link w:val="MakroMetniChar"/>
    <w:uiPriority w:val="99"/>
    <w:semiHidden/>
    <w:rsid w:val="00E77CB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kroMetniChar">
    <w:name w:val="Makro Metni Char"/>
    <w:basedOn w:val="VarsaylanParagrafYazTipi"/>
    <w:link w:val="MakroMetni"/>
    <w:uiPriority w:val="99"/>
    <w:semiHidden/>
    <w:rsid w:val="00E77CB3"/>
    <w:rPr>
      <w:rFonts w:ascii="Consolas" w:eastAsiaTheme="minorEastAsia" w:hAnsi="Consolas" w:cs="Consolas"/>
      <w:sz w:val="20"/>
      <w:szCs w:val="20"/>
    </w:rPr>
  </w:style>
  <w:style w:type="table" w:styleId="OrtaKlavuz1">
    <w:name w:val="Medium Grid 1"/>
    <w:basedOn w:val="NormalTablo"/>
    <w:uiPriority w:val="99"/>
    <w:semiHidden/>
    <w:rsid w:val="00E77CB3"/>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99"/>
    <w:semiHidden/>
    <w:rsid w:val="00E77CB3"/>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OrtaKlavuz1-Vurgu2">
    <w:name w:val="Medium Grid 1 Accent 2"/>
    <w:basedOn w:val="NormalTablo"/>
    <w:uiPriority w:val="99"/>
    <w:semiHidden/>
    <w:rsid w:val="00E77CB3"/>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OrtaKlavuz1-Vurgu3">
    <w:name w:val="Medium Grid 1 Accent 3"/>
    <w:basedOn w:val="NormalTablo"/>
    <w:uiPriority w:val="99"/>
    <w:semiHidden/>
    <w:rsid w:val="00E77CB3"/>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OrtaKlavuz1-Vurgu4">
    <w:name w:val="Medium Grid 1 Accent 4"/>
    <w:basedOn w:val="NormalTablo"/>
    <w:uiPriority w:val="99"/>
    <w:semiHidden/>
    <w:rsid w:val="00E77CB3"/>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OrtaKlavuz1-Vurgu5">
    <w:name w:val="Medium Grid 1 Accent 5"/>
    <w:basedOn w:val="NormalTablo"/>
    <w:uiPriority w:val="99"/>
    <w:semiHidden/>
    <w:rsid w:val="00E77CB3"/>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OrtaKlavuz1-Vurgu6">
    <w:name w:val="Medium Grid 1 Accent 6"/>
    <w:basedOn w:val="NormalTablo"/>
    <w:uiPriority w:val="99"/>
    <w:semiHidden/>
    <w:rsid w:val="00E77CB3"/>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OrtaKlavuz2">
    <w:name w:val="Medium Grid 2"/>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OrtaKlavuz2-Vurgu1">
    <w:name w:val="Medium Grid 2 Accent 1"/>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OrtaKlavuz2-Vurgu2">
    <w:name w:val="Medium Grid 2 Accent 2"/>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OrtaKlavuz2-Vurgu3">
    <w:name w:val="Medium Grid 2 Accent 3"/>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OrtaKlavuz2-Vurgu4">
    <w:name w:val="Medium Grid 2 Accent 4"/>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OrtaKlavuz2-Vurgu5">
    <w:name w:val="Medium Grid 2 Accent 5"/>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OrtaKlavuz2-Vurgu6">
    <w:name w:val="Medium Grid 2 Accent 6"/>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OrtaKlavuz3">
    <w:name w:val="Medium Grid 3"/>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OrtaKlavuz3-Vurgu1">
    <w:name w:val="Medium Grid 3 Accent 1"/>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OrtaKlavuz3-Vurgu2">
    <w:name w:val="Medium Grid 3 Accent 2"/>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OrtaKlavuz3-Vurgu3">
    <w:name w:val="Medium Grid 3 Accent 3"/>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OrtaKlavuz3-Vurgu4">
    <w:name w:val="Medium Grid 3 Accent 4"/>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OrtaKlavuz3-Vurgu5">
    <w:name w:val="Medium Grid 3 Accent 5"/>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OrtaKlavuz3-Vurgu6">
    <w:name w:val="Medium Grid 3 Accent 6"/>
    <w:basedOn w:val="NormalTablo"/>
    <w:uiPriority w:val="99"/>
    <w:semiHidden/>
    <w:rsid w:val="00E77CB3"/>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OrtaListe1">
    <w:name w:val="Medium List 1"/>
    <w:basedOn w:val="NormalTablo"/>
    <w:uiPriority w:val="99"/>
    <w:semiHidden/>
    <w:rsid w:val="00E77CB3"/>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99"/>
    <w:semiHidden/>
    <w:rsid w:val="00E77CB3"/>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OrtaListe1-Vurgu2">
    <w:name w:val="Medium List 1 Accent 2"/>
    <w:basedOn w:val="NormalTablo"/>
    <w:uiPriority w:val="99"/>
    <w:semiHidden/>
    <w:rsid w:val="00E77CB3"/>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OrtaListe1-Vurgu3">
    <w:name w:val="Medium List 1 Accent 3"/>
    <w:basedOn w:val="NormalTablo"/>
    <w:uiPriority w:val="99"/>
    <w:semiHidden/>
    <w:rsid w:val="00E77CB3"/>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OrtaListe1-Vurgu4">
    <w:name w:val="Medium List 1 Accent 4"/>
    <w:basedOn w:val="NormalTablo"/>
    <w:uiPriority w:val="99"/>
    <w:semiHidden/>
    <w:rsid w:val="00E77CB3"/>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OrtaListe1-Vurgu5">
    <w:name w:val="Medium List 1 Accent 5"/>
    <w:basedOn w:val="NormalTablo"/>
    <w:uiPriority w:val="99"/>
    <w:semiHidden/>
    <w:rsid w:val="00E77CB3"/>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OrtaListe1-Vurgu6">
    <w:name w:val="Medium List 1 Accent 6"/>
    <w:basedOn w:val="NormalTablo"/>
    <w:uiPriority w:val="99"/>
    <w:semiHidden/>
    <w:rsid w:val="00E77CB3"/>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OrtaListe2">
    <w:name w:val="Medium List 2"/>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OrtaList2-Vurgu1">
    <w:name w:val="Medium List 2 Accent 1"/>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OrtaListe2-Vurgu2">
    <w:name w:val="Medium List 2 Accent 2"/>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OrtaListe2-Vurgu3">
    <w:name w:val="Medium List 2 Accent 3"/>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OrtaListe2-Vurgu4">
    <w:name w:val="Medium List 2 Accent 4"/>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OrtaListe2-Vurgu5">
    <w:name w:val="Medium List 2 Accent 5"/>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OrtaListe2-Vurgu6">
    <w:name w:val="Medium List 2 Accent 6"/>
    <w:basedOn w:val="NormalTablo"/>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OrtaGlgeleme1">
    <w:name w:val="Medium Shading 1"/>
    <w:basedOn w:val="NormalTablo"/>
    <w:uiPriority w:val="99"/>
    <w:semiHidden/>
    <w:rsid w:val="00E77CB3"/>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99"/>
    <w:semiHidden/>
    <w:rsid w:val="00E77CB3"/>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99"/>
    <w:semiHidden/>
    <w:rsid w:val="00E77CB3"/>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99"/>
    <w:semiHidden/>
    <w:rsid w:val="00E77CB3"/>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99"/>
    <w:semiHidden/>
    <w:rsid w:val="00E77CB3"/>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99"/>
    <w:semiHidden/>
    <w:rsid w:val="00E77CB3"/>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99"/>
    <w:semiHidden/>
    <w:rsid w:val="00E77CB3"/>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99"/>
    <w:semiHidden/>
    <w:rsid w:val="00E77CB3"/>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9"/>
    <w:semiHidden/>
    <w:rsid w:val="00E77C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letistbilgisiChar">
    <w:name w:val="İleti Üstbilgisi Char"/>
    <w:basedOn w:val="VarsaylanParagrafYazTipi"/>
    <w:link w:val="letistbilgisi"/>
    <w:uiPriority w:val="99"/>
    <w:semiHidden/>
    <w:rsid w:val="00E77C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77CB3"/>
    <w:rPr>
      <w:rFonts w:ascii="Times New Roman" w:hAnsi="Times New Roman" w:cs="Times New Roman"/>
      <w:szCs w:val="24"/>
    </w:rPr>
  </w:style>
  <w:style w:type="paragraph" w:styleId="NormalGirinti">
    <w:name w:val="Normal Indent"/>
    <w:basedOn w:val="Normal"/>
    <w:uiPriority w:val="99"/>
    <w:semiHidden/>
    <w:rsid w:val="00E77CB3"/>
    <w:pPr>
      <w:ind w:left="720"/>
    </w:pPr>
  </w:style>
  <w:style w:type="paragraph" w:styleId="NotBal">
    <w:name w:val="Note Heading"/>
    <w:basedOn w:val="Normal"/>
    <w:next w:val="Normal"/>
    <w:link w:val="NotBalChar"/>
    <w:uiPriority w:val="99"/>
    <w:semiHidden/>
    <w:rsid w:val="00E77CB3"/>
  </w:style>
  <w:style w:type="character" w:customStyle="1" w:styleId="NotBalChar">
    <w:name w:val="Not Başlığı Char"/>
    <w:basedOn w:val="VarsaylanParagrafYazTipi"/>
    <w:link w:val="NotBal"/>
    <w:uiPriority w:val="99"/>
    <w:semiHidden/>
    <w:rsid w:val="00E77CB3"/>
    <w:rPr>
      <w:rFonts w:eastAsiaTheme="minorEastAsia"/>
      <w:sz w:val="24"/>
    </w:rPr>
  </w:style>
  <w:style w:type="character" w:styleId="YerTutucuMetni">
    <w:name w:val="Placeholder Text"/>
    <w:basedOn w:val="VarsaylanParagrafYazTipi"/>
    <w:uiPriority w:val="99"/>
    <w:semiHidden/>
    <w:rsid w:val="00BD3B14"/>
    <w:rPr>
      <w:color w:val="auto"/>
      <w:bdr w:val="none" w:sz="0" w:space="0" w:color="auto"/>
      <w:shd w:val="clear" w:color="auto" w:fill="DFDFDF" w:themeFill="background2" w:themeFillShade="E6"/>
    </w:rPr>
  </w:style>
  <w:style w:type="paragraph" w:styleId="DzMetin">
    <w:name w:val="Plain Text"/>
    <w:basedOn w:val="Normal"/>
    <w:link w:val="DzMetinChar"/>
    <w:uiPriority w:val="99"/>
    <w:semiHidden/>
    <w:rsid w:val="00E77CB3"/>
    <w:rPr>
      <w:rFonts w:ascii="Consolas" w:hAnsi="Consolas" w:cs="Consolas"/>
      <w:sz w:val="21"/>
      <w:szCs w:val="21"/>
    </w:rPr>
  </w:style>
  <w:style w:type="character" w:customStyle="1" w:styleId="DzMetinChar">
    <w:name w:val="Düz Metin Char"/>
    <w:basedOn w:val="VarsaylanParagrafYazTipi"/>
    <w:link w:val="DzMetin"/>
    <w:uiPriority w:val="99"/>
    <w:semiHidden/>
    <w:rsid w:val="00E77CB3"/>
    <w:rPr>
      <w:rFonts w:ascii="Consolas" w:eastAsiaTheme="minorEastAsia" w:hAnsi="Consolas" w:cs="Consolas"/>
      <w:sz w:val="21"/>
      <w:szCs w:val="21"/>
    </w:rPr>
  </w:style>
  <w:style w:type="paragraph" w:styleId="Selamlama">
    <w:name w:val="Salutation"/>
    <w:basedOn w:val="Normal"/>
    <w:next w:val="Normal"/>
    <w:link w:val="SelamlamaChar"/>
    <w:uiPriority w:val="99"/>
    <w:semiHidden/>
    <w:rsid w:val="00E77CB3"/>
  </w:style>
  <w:style w:type="character" w:customStyle="1" w:styleId="SelamlamaChar">
    <w:name w:val="Selamlama Char"/>
    <w:basedOn w:val="VarsaylanParagrafYazTipi"/>
    <w:link w:val="Selamlama"/>
    <w:uiPriority w:val="99"/>
    <w:semiHidden/>
    <w:rsid w:val="00E77CB3"/>
    <w:rPr>
      <w:rFonts w:eastAsiaTheme="minorEastAsia"/>
      <w:sz w:val="24"/>
    </w:rPr>
  </w:style>
  <w:style w:type="paragraph" w:styleId="mza">
    <w:name w:val="Signature"/>
    <w:basedOn w:val="Normal"/>
    <w:link w:val="mzaChar"/>
    <w:uiPriority w:val="99"/>
    <w:semiHidden/>
    <w:rsid w:val="00E77CB3"/>
    <w:pPr>
      <w:ind w:left="4252"/>
    </w:pPr>
  </w:style>
  <w:style w:type="character" w:customStyle="1" w:styleId="mzaChar">
    <w:name w:val="İmza Char"/>
    <w:basedOn w:val="VarsaylanParagrafYazTipi"/>
    <w:link w:val="mza"/>
    <w:uiPriority w:val="99"/>
    <w:semiHidden/>
    <w:rsid w:val="00E77CB3"/>
    <w:rPr>
      <w:rFonts w:eastAsiaTheme="minorEastAsia"/>
      <w:sz w:val="24"/>
    </w:rPr>
  </w:style>
  <w:style w:type="table" w:styleId="Tablo3Befektler1">
    <w:name w:val="Table 3D effects 1"/>
    <w:basedOn w:val="NormalTablo"/>
    <w:uiPriority w:val="99"/>
    <w:semiHidden/>
    <w:rsid w:val="00E77CB3"/>
    <w:pPr>
      <w:jc w:val="both"/>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rsid w:val="00E77CB3"/>
    <w:pPr>
      <w:jc w:val="both"/>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rsid w:val="00E77CB3"/>
    <w:pPr>
      <w:jc w:val="both"/>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rsid w:val="00E77CB3"/>
    <w:pPr>
      <w:jc w:val="both"/>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rsid w:val="00E77CB3"/>
    <w:pPr>
      <w:jc w:val="both"/>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rsid w:val="00E77CB3"/>
    <w:pPr>
      <w:jc w:val="both"/>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rsid w:val="00E77CB3"/>
    <w:pPr>
      <w:jc w:val="both"/>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rsid w:val="00E77CB3"/>
    <w:pPr>
      <w:jc w:val="both"/>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rsid w:val="00E77CB3"/>
    <w:pPr>
      <w:jc w:val="both"/>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rsid w:val="00E77CB3"/>
    <w:pPr>
      <w:jc w:val="both"/>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rsid w:val="00E77CB3"/>
    <w:pPr>
      <w:jc w:val="both"/>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rsid w:val="00E77CB3"/>
    <w:pPr>
      <w:jc w:val="both"/>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rsid w:val="00E77CB3"/>
    <w:pPr>
      <w:jc w:val="both"/>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rsid w:val="00E77CB3"/>
    <w:pPr>
      <w:jc w:val="both"/>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rsid w:val="00E77CB3"/>
    <w:pPr>
      <w:jc w:val="both"/>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rsid w:val="00E77CB3"/>
    <w:pPr>
      <w:jc w:val="both"/>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rsid w:val="00E77CB3"/>
    <w:pPr>
      <w:jc w:val="both"/>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rsid w:val="00E77CB3"/>
    <w:pPr>
      <w:jc w:val="both"/>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rsid w:val="00E77CB3"/>
    <w:pPr>
      <w:jc w:val="both"/>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rsid w:val="00E77CB3"/>
    <w:pPr>
      <w:jc w:val="both"/>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rsid w:val="00E77CB3"/>
    <w:pPr>
      <w:jc w:val="both"/>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rsid w:val="00E77CB3"/>
    <w:pPr>
      <w:jc w:val="both"/>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rsid w:val="00E77CB3"/>
    <w:pPr>
      <w:jc w:val="both"/>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rsid w:val="00E77CB3"/>
    <w:pPr>
      <w:jc w:val="both"/>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rsid w:val="00E77CB3"/>
    <w:pPr>
      <w:jc w:val="both"/>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rsid w:val="00E77CB3"/>
    <w:pPr>
      <w:jc w:val="both"/>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rsid w:val="00E77CB3"/>
    <w:pPr>
      <w:jc w:val="both"/>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rsid w:val="00E77CB3"/>
    <w:pPr>
      <w:jc w:val="both"/>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rsid w:val="00E77CB3"/>
    <w:pPr>
      <w:jc w:val="both"/>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rsid w:val="00E77CB3"/>
    <w:pPr>
      <w:jc w:val="both"/>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rsid w:val="00E77CB3"/>
    <w:pPr>
      <w:jc w:val="both"/>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rsid w:val="00E77CB3"/>
    <w:pPr>
      <w:jc w:val="both"/>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rsid w:val="00E77CB3"/>
    <w:pPr>
      <w:jc w:val="both"/>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rsid w:val="00E77CB3"/>
    <w:pPr>
      <w:ind w:left="240" w:hanging="240"/>
    </w:pPr>
  </w:style>
  <w:style w:type="paragraph" w:styleId="ekillerTablosu">
    <w:name w:val="table of figures"/>
    <w:basedOn w:val="Normal"/>
    <w:next w:val="Normal"/>
    <w:uiPriority w:val="99"/>
    <w:semiHidden/>
    <w:rsid w:val="00E77CB3"/>
  </w:style>
  <w:style w:type="table" w:styleId="TabloProfesyonel">
    <w:name w:val="Table Professional"/>
    <w:basedOn w:val="NormalTablo"/>
    <w:uiPriority w:val="99"/>
    <w:semiHidden/>
    <w:rsid w:val="00E77CB3"/>
    <w:pPr>
      <w:jc w:val="both"/>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rsid w:val="00E77CB3"/>
    <w:pPr>
      <w:jc w:val="both"/>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rsid w:val="00E77CB3"/>
    <w:pPr>
      <w:jc w:val="both"/>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rsid w:val="00E77CB3"/>
    <w:pPr>
      <w:jc w:val="both"/>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rsid w:val="00E77CB3"/>
    <w:pPr>
      <w:jc w:val="both"/>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rsid w:val="00E77CB3"/>
    <w:pPr>
      <w:jc w:val="both"/>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rsid w:val="00E77CB3"/>
    <w:pPr>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uiPriority w:val="99"/>
    <w:semiHidden/>
    <w:rsid w:val="00E77CB3"/>
    <w:pPr>
      <w:jc w:val="both"/>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rsid w:val="00E77CB3"/>
    <w:pPr>
      <w:jc w:val="both"/>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rsid w:val="00E77CB3"/>
    <w:pPr>
      <w:jc w:val="both"/>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6">
    <w:name w:val="toc 6"/>
    <w:basedOn w:val="Normal"/>
    <w:next w:val="Normal"/>
    <w:autoRedefine/>
    <w:uiPriority w:val="99"/>
    <w:semiHidden/>
    <w:rsid w:val="00BD3B14"/>
    <w:pPr>
      <w:tabs>
        <w:tab w:val="right" w:leader="dot" w:pos="7371"/>
      </w:tabs>
      <w:spacing w:after="60" w:line="240" w:lineRule="exact"/>
      <w:ind w:left="2041" w:right="567" w:hanging="340"/>
    </w:pPr>
    <w:rPr>
      <w:sz w:val="20"/>
    </w:rPr>
  </w:style>
  <w:style w:type="paragraph" w:styleId="T7">
    <w:name w:val="toc 7"/>
    <w:basedOn w:val="Normal"/>
    <w:next w:val="Normal"/>
    <w:autoRedefine/>
    <w:uiPriority w:val="99"/>
    <w:semiHidden/>
    <w:rsid w:val="00BD3B14"/>
    <w:pPr>
      <w:tabs>
        <w:tab w:val="right" w:leader="dot" w:pos="7371"/>
      </w:tabs>
      <w:spacing w:after="60" w:line="240" w:lineRule="exact"/>
      <w:ind w:left="2381" w:right="567" w:hanging="340"/>
    </w:pPr>
    <w:rPr>
      <w:sz w:val="20"/>
    </w:rPr>
  </w:style>
  <w:style w:type="paragraph" w:styleId="T8">
    <w:name w:val="toc 8"/>
    <w:basedOn w:val="Normal"/>
    <w:next w:val="Normal"/>
    <w:autoRedefine/>
    <w:uiPriority w:val="99"/>
    <w:semiHidden/>
    <w:rsid w:val="00E77CB3"/>
    <w:pPr>
      <w:spacing w:after="100"/>
      <w:ind w:left="1680"/>
    </w:pPr>
  </w:style>
  <w:style w:type="paragraph" w:styleId="T9">
    <w:name w:val="toc 9"/>
    <w:basedOn w:val="Normal"/>
    <w:next w:val="Normal"/>
    <w:autoRedefine/>
    <w:uiPriority w:val="99"/>
    <w:semiHidden/>
    <w:rsid w:val="00E77CB3"/>
    <w:pPr>
      <w:spacing w:after="100"/>
      <w:ind w:left="1920"/>
    </w:pPr>
  </w:style>
  <w:style w:type="paragraph" w:customStyle="1" w:styleId="OpiHA0">
    <w:name w:val="Opi_H_A"/>
    <w:basedOn w:val="ECHRHeading1"/>
    <w:next w:val="OpiPara"/>
    <w:uiPriority w:val="41"/>
    <w:qFormat/>
    <w:rsid w:val="00BD3B14"/>
    <w:pPr>
      <w:tabs>
        <w:tab w:val="clear" w:pos="357"/>
      </w:tabs>
      <w:outlineLvl w:val="1"/>
    </w:pPr>
    <w:rPr>
      <w:b/>
    </w:rPr>
  </w:style>
  <w:style w:type="paragraph" w:customStyle="1" w:styleId="OpiHi">
    <w:name w:val="Opi_H_i"/>
    <w:basedOn w:val="ECHRHeading4"/>
    <w:uiPriority w:val="44"/>
    <w:qFormat/>
    <w:rsid w:val="00BD3B14"/>
    <w:pPr>
      <w:ind w:left="1037" w:hanging="357"/>
      <w:outlineLvl w:val="4"/>
    </w:pPr>
    <w:rPr>
      <w:b w:val="0"/>
      <w:i/>
    </w:rPr>
  </w:style>
  <w:style w:type="paragraph" w:customStyle="1" w:styleId="OpiPara">
    <w:name w:val="Opi_Para"/>
    <w:basedOn w:val="ECHRPara"/>
    <w:uiPriority w:val="46"/>
    <w:qFormat/>
    <w:rsid w:val="00BD3B14"/>
  </w:style>
  <w:style w:type="paragraph" w:customStyle="1" w:styleId="OpiParaSub">
    <w:name w:val="Opi_Para_Sub"/>
    <w:basedOn w:val="JuParaSub"/>
    <w:uiPriority w:val="47"/>
    <w:qFormat/>
    <w:rsid w:val="00BD3B14"/>
  </w:style>
  <w:style w:type="paragraph" w:customStyle="1" w:styleId="OpiQuot">
    <w:name w:val="Opi_Quot"/>
    <w:basedOn w:val="ECHRParaQuote"/>
    <w:uiPriority w:val="48"/>
    <w:qFormat/>
    <w:rsid w:val="00BD3B14"/>
  </w:style>
  <w:style w:type="paragraph" w:customStyle="1" w:styleId="OpiQuotSub">
    <w:name w:val="Opi_Quot_Sub"/>
    <w:basedOn w:val="JuQuotSub"/>
    <w:uiPriority w:val="49"/>
    <w:qFormat/>
    <w:rsid w:val="00BD3B14"/>
  </w:style>
  <w:style w:type="paragraph" w:customStyle="1" w:styleId="OpiTranslation">
    <w:name w:val="Opi_Translation"/>
    <w:basedOn w:val="Normal"/>
    <w:next w:val="OpiPara"/>
    <w:uiPriority w:val="40"/>
    <w:qFormat/>
    <w:rsid w:val="00BD3B14"/>
    <w:pPr>
      <w:jc w:val="center"/>
      <w:outlineLvl w:val="0"/>
    </w:pPr>
    <w:rPr>
      <w:i/>
    </w:rPr>
  </w:style>
  <w:style w:type="paragraph" w:customStyle="1" w:styleId="ECHRSpacer">
    <w:name w:val="ECHR_Spacer"/>
    <w:basedOn w:val="Normal"/>
    <w:uiPriority w:val="45"/>
    <w:rsid w:val="00AA755B"/>
    <w:pPr>
      <w:jc w:val="left"/>
    </w:pPr>
    <w:rPr>
      <w:rFonts w:eastAsiaTheme="minorHAnsi"/>
      <w:sz w:val="4"/>
    </w:rPr>
  </w:style>
</w:styles>
</file>

<file path=word/webSettings.xml><?xml version="1.0" encoding="utf-8"?>
<w:webSettings xmlns:r="http://schemas.openxmlformats.org/officeDocument/2006/relationships" xmlns:w="http://schemas.openxmlformats.org/wordprocessingml/2006/main">
  <w:divs>
    <w:div w:id="777145759">
      <w:bodyDiv w:val="1"/>
      <w:marLeft w:val="0"/>
      <w:marRight w:val="0"/>
      <w:marTop w:val="0"/>
      <w:marBottom w:val="0"/>
      <w:divBdr>
        <w:top w:val="none" w:sz="0" w:space="0" w:color="auto"/>
        <w:left w:val="none" w:sz="0" w:space="0" w:color="auto"/>
        <w:bottom w:val="none" w:sz="0" w:space="0" w:color="auto"/>
        <w:right w:val="none" w:sz="0" w:space="0" w:color="auto"/>
      </w:divBdr>
    </w:div>
    <w:div w:id="808061562">
      <w:bodyDiv w:val="1"/>
      <w:marLeft w:val="0"/>
      <w:marRight w:val="0"/>
      <w:marTop w:val="0"/>
      <w:marBottom w:val="0"/>
      <w:divBdr>
        <w:top w:val="none" w:sz="0" w:space="0" w:color="auto"/>
        <w:left w:val="none" w:sz="0" w:space="0" w:color="auto"/>
        <w:bottom w:val="none" w:sz="0" w:space="0" w:color="auto"/>
        <w:right w:val="none" w:sz="0" w:space="0" w:color="auto"/>
      </w:divBdr>
    </w:div>
    <w:div w:id="1103261351">
      <w:bodyDiv w:val="1"/>
      <w:marLeft w:val="0"/>
      <w:marRight w:val="0"/>
      <w:marTop w:val="0"/>
      <w:marBottom w:val="0"/>
      <w:divBdr>
        <w:top w:val="none" w:sz="0" w:space="0" w:color="auto"/>
        <w:left w:val="none" w:sz="0" w:space="0" w:color="auto"/>
        <w:bottom w:val="none" w:sz="0" w:space="0" w:color="auto"/>
        <w:right w:val="none" w:sz="0" w:space="0" w:color="auto"/>
      </w:divBdr>
      <w:divsChild>
        <w:div w:id="2309832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641160195">
                  <w:marLeft w:val="0"/>
                  <w:marRight w:val="0"/>
                  <w:marTop w:val="0"/>
                  <w:marBottom w:val="0"/>
                  <w:divBdr>
                    <w:top w:val="none" w:sz="0" w:space="0" w:color="auto"/>
                    <w:left w:val="none" w:sz="0" w:space="0" w:color="auto"/>
                    <w:bottom w:val="none" w:sz="0" w:space="0" w:color="auto"/>
                    <w:right w:val="none" w:sz="0" w:space="0" w:color="auto"/>
                  </w:divBdr>
                  <w:divsChild>
                    <w:div w:id="1194610081">
                      <w:marLeft w:val="0"/>
                      <w:marRight w:val="0"/>
                      <w:marTop w:val="0"/>
                      <w:marBottom w:val="0"/>
                      <w:divBdr>
                        <w:top w:val="none" w:sz="0" w:space="0" w:color="auto"/>
                        <w:left w:val="none" w:sz="0" w:space="0" w:color="auto"/>
                        <w:bottom w:val="none" w:sz="0" w:space="0" w:color="auto"/>
                        <w:right w:val="none" w:sz="0" w:space="0" w:color="auto"/>
                      </w:divBdr>
                      <w:divsChild>
                        <w:div w:id="392316598">
                          <w:marLeft w:val="0"/>
                          <w:marRight w:val="0"/>
                          <w:marTop w:val="0"/>
                          <w:marBottom w:val="0"/>
                          <w:divBdr>
                            <w:top w:val="none" w:sz="0" w:space="0" w:color="auto"/>
                            <w:left w:val="none" w:sz="0" w:space="0" w:color="auto"/>
                            <w:bottom w:val="none" w:sz="0" w:space="0" w:color="auto"/>
                            <w:right w:val="none" w:sz="0" w:space="0" w:color="auto"/>
                          </w:divBdr>
                          <w:divsChild>
                            <w:div w:id="7304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375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E086-25B7-473C-87B8-781F77E975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0A188-03E9-4A2A-A5BE-65DFCE06D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A92526-88A3-408C-ADA2-22AC4527FAB1}">
  <ds:schemaRefs>
    <ds:schemaRef ds:uri="http://schemas.microsoft.com/sharepoint/v3/contenttype/forms"/>
  </ds:schemaRefs>
</ds:datastoreItem>
</file>

<file path=customXml/itemProps4.xml><?xml version="1.0" encoding="utf-8"?>
<ds:datastoreItem xmlns:ds="http://schemas.openxmlformats.org/officeDocument/2006/customXml" ds:itemID="{E8AC59E4-22BF-4401-8417-A17305AA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4737</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lastModifiedBy/>
  <cp:revision>1</cp:revision>
  <dcterms:created xsi:type="dcterms:W3CDTF">2019-01-29T16:43:00Z</dcterms:created>
  <dcterms:modified xsi:type="dcterms:W3CDTF">2019-01-29T16:43:00Z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24973/15</vt:lpwstr>
  </property>
  <property fmtid="{D5CDD505-2E9C-101B-9397-08002B2CF9AE}" pid="4" name="CASEID">
    <vt:lpwstr>1135331</vt:lpwstr>
  </property>
  <property fmtid="{D5CDD505-2E9C-101B-9397-08002B2CF9AE}" pid="5" name="ContentTypeId">
    <vt:lpwstr>0x010100558EB02BDB9E204AB350EDD385B68E10</vt:lpwstr>
  </property>
</Properties>
</file>